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F76C9">
      <w:pPr>
        <w:pStyle w:val="2"/>
        <w:jc w:val="center"/>
        <w:rPr>
          <w:rFonts w:hint="eastAsia" w:ascii="方正小标宋简体" w:hAnsi="方正小标宋简体" w:eastAsia="方正小标宋简体" w:cs="方正小标宋简体"/>
          <w:b w:val="0"/>
          <w:bCs/>
          <w:kern w:val="2"/>
          <w:szCs w:val="44"/>
          <w:highlight w:val="none"/>
        </w:rPr>
      </w:pPr>
      <w:r>
        <w:rPr>
          <w:rFonts w:hint="eastAsia" w:ascii="方正小标宋简体" w:hAnsi="方正小标宋简体" w:eastAsia="方正小标宋简体" w:cs="方正小标宋简体"/>
          <w:b w:val="0"/>
          <w:bCs/>
          <w:kern w:val="2"/>
          <w:szCs w:val="44"/>
          <w:highlight w:val="none"/>
        </w:rPr>
        <w:t>广州市番禺区区级农村集体资产网上交易文件</w:t>
      </w:r>
    </w:p>
    <w:p w14:paraId="194F28CB">
      <w:pPr>
        <w:rPr>
          <w:highlight w:val="none"/>
        </w:rPr>
      </w:pPr>
      <w:r>
        <w:rPr>
          <w:rFonts w:hint="eastAsia" w:ascii="方正小标宋简体" w:hAnsi="方正小标宋简体" w:eastAsia="方正小标宋简体" w:cs="方正小标宋简体"/>
          <w:bCs/>
          <w:sz w:val="44"/>
          <w:szCs w:val="44"/>
          <w:highlight w:val="none"/>
        </w:rPr>
        <w:t xml:space="preserve">             （试行）</w:t>
      </w:r>
    </w:p>
    <w:p w14:paraId="263AA034">
      <w:pPr>
        <w:rPr>
          <w:rFonts w:ascii="仿宋_GB2312" w:hAnsi="仿宋_GB2312" w:eastAsia="仿宋_GB2312" w:cs="仿宋_GB2312"/>
          <w:highlight w:val="none"/>
        </w:rPr>
      </w:pPr>
    </w:p>
    <w:p w14:paraId="4E937C33">
      <w:pPr>
        <w:rPr>
          <w:rFonts w:ascii="仿宋_GB2312" w:hAnsi="仿宋_GB2312" w:eastAsia="仿宋_GB2312" w:cs="仿宋_GB2312"/>
          <w:highlight w:val="none"/>
        </w:rPr>
      </w:pPr>
    </w:p>
    <w:p w14:paraId="20FF2327">
      <w:pPr>
        <w:rPr>
          <w:rFonts w:ascii="仿宋_GB2312" w:hAnsi="仿宋_GB2312" w:eastAsia="仿宋_GB2312" w:cs="仿宋_GB2312"/>
          <w:highlight w:val="none"/>
        </w:rPr>
      </w:pPr>
    </w:p>
    <w:p w14:paraId="2462F572">
      <w:pPr>
        <w:rPr>
          <w:rFonts w:ascii="仿宋_GB2312" w:hAnsi="仿宋_GB2312" w:eastAsia="仿宋_GB2312" w:cs="仿宋_GB2312"/>
          <w:highlight w:val="none"/>
        </w:rPr>
      </w:pPr>
    </w:p>
    <w:p w14:paraId="5C5DB2CF">
      <w:pPr>
        <w:rPr>
          <w:rFonts w:hint="eastAsia" w:ascii="仿宋_GB2312" w:hAnsi="仿宋_GB2312" w:eastAsia="仿宋_GB2312" w:cs="仿宋_GB2312"/>
          <w:highlight w:val="none"/>
        </w:rPr>
      </w:pPr>
    </w:p>
    <w:p w14:paraId="0127E48D">
      <w:pPr>
        <w:rPr>
          <w:rFonts w:hint="eastAsia" w:ascii="仿宋_GB2312" w:hAnsi="仿宋_GB2312" w:eastAsia="仿宋_GB2312" w:cs="仿宋_GB2312"/>
          <w:highlight w:val="none"/>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4"/>
        <w:gridCol w:w="6000"/>
      </w:tblGrid>
      <w:tr w14:paraId="7486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tcBorders>
              <w:top w:val="nil"/>
              <w:left w:val="nil"/>
              <w:bottom w:val="nil"/>
              <w:right w:val="nil"/>
            </w:tcBorders>
            <w:noWrap w:val="0"/>
            <w:vAlign w:val="top"/>
          </w:tcPr>
          <w:p w14:paraId="504B2765">
            <w:pPr>
              <w:jc w:val="distribute"/>
              <w:rPr>
                <w:rFonts w:hint="eastAsia" w:ascii="仿宋_GB2312" w:hAnsi="仿宋_GB2312" w:eastAsia="仿宋_GB2312" w:cs="仿宋_GB2312"/>
                <w:highlight w:val="none"/>
              </w:rPr>
            </w:pPr>
            <w:r>
              <w:rPr>
                <w:rFonts w:hint="eastAsia" w:ascii="宋体" w:hAnsi="宋体" w:cs="宋体"/>
                <w:b/>
                <w:bCs/>
                <w:sz w:val="32"/>
                <w:szCs w:val="32"/>
                <w:highlight w:val="none"/>
              </w:rPr>
              <w:t>项目名称：</w:t>
            </w:r>
          </w:p>
        </w:tc>
        <w:tc>
          <w:tcPr>
            <w:tcW w:w="6000" w:type="dxa"/>
            <w:tcBorders>
              <w:top w:val="nil"/>
              <w:left w:val="nil"/>
              <w:bottom w:val="nil"/>
              <w:right w:val="nil"/>
            </w:tcBorders>
            <w:noWrap w:val="0"/>
            <w:vAlign w:val="top"/>
          </w:tcPr>
          <w:p w14:paraId="72CC0054">
            <w:pPr>
              <w:rPr>
                <w:rFonts w:hint="eastAsia" w:ascii="仿宋_GB2312" w:hAnsi="仿宋_GB2312" w:eastAsia="仿宋_GB2312" w:cs="仿宋_GB2312"/>
                <w:highlight w:val="none"/>
              </w:rPr>
            </w:pPr>
            <w:r>
              <w:rPr>
                <w:rFonts w:hint="eastAsia" w:ascii="宋体" w:hAnsi="宋体" w:cs="宋体"/>
                <w:b/>
                <w:bCs/>
                <w:sz w:val="32"/>
                <w:szCs w:val="32"/>
                <w:highlight w:val="none"/>
              </w:rPr>
              <w:t>番禺区石楼镇官桥村友联厂后侧星瓦厂房土地及地上附着物项目</w:t>
            </w:r>
          </w:p>
        </w:tc>
      </w:tr>
      <w:tr w14:paraId="4BD2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tcBorders>
              <w:top w:val="nil"/>
              <w:left w:val="nil"/>
              <w:bottom w:val="nil"/>
              <w:right w:val="nil"/>
            </w:tcBorders>
            <w:noWrap w:val="0"/>
            <w:vAlign w:val="top"/>
          </w:tcPr>
          <w:p w14:paraId="703B5021">
            <w:pPr>
              <w:jc w:val="distribute"/>
              <w:rPr>
                <w:rFonts w:hint="eastAsia" w:ascii="仿宋_GB2312" w:hAnsi="仿宋_GB2312" w:eastAsia="仿宋_GB2312" w:cs="仿宋_GB2312"/>
                <w:highlight w:val="none"/>
              </w:rPr>
            </w:pPr>
            <w:r>
              <w:rPr>
                <w:rFonts w:hint="eastAsia" w:ascii="宋体" w:hAnsi="宋体" w:cs="宋体"/>
                <w:b/>
                <w:bCs/>
                <w:sz w:val="32"/>
                <w:szCs w:val="32"/>
                <w:highlight w:val="none"/>
              </w:rPr>
              <w:t>交易编号：</w:t>
            </w:r>
          </w:p>
        </w:tc>
        <w:tc>
          <w:tcPr>
            <w:tcW w:w="6000" w:type="dxa"/>
            <w:tcBorders>
              <w:top w:val="nil"/>
              <w:left w:val="nil"/>
              <w:bottom w:val="nil"/>
              <w:right w:val="nil"/>
            </w:tcBorders>
            <w:noWrap w:val="0"/>
            <w:vAlign w:val="top"/>
          </w:tcPr>
          <w:p w14:paraId="210F30AB">
            <w:pPr>
              <w:rPr>
                <w:rFonts w:hint="eastAsia" w:ascii="仿宋_GB2312" w:hAnsi="仿宋_GB2312" w:eastAsia="仿宋_GB2312" w:cs="仿宋_GB2312"/>
                <w:highlight w:val="none"/>
              </w:rPr>
            </w:pPr>
            <w:r>
              <w:rPr>
                <w:rFonts w:hint="eastAsia" w:ascii="宋体" w:hAnsi="宋体" w:cs="宋体"/>
                <w:b/>
                <w:bCs/>
                <w:sz w:val="32"/>
                <w:szCs w:val="32"/>
                <w:highlight w:val="none"/>
              </w:rPr>
              <w:t>区集资电竞20250060</w:t>
            </w:r>
          </w:p>
        </w:tc>
      </w:tr>
      <w:tr w14:paraId="4922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tcBorders>
              <w:top w:val="nil"/>
              <w:left w:val="nil"/>
              <w:bottom w:val="nil"/>
              <w:right w:val="nil"/>
            </w:tcBorders>
            <w:noWrap w:val="0"/>
            <w:vAlign w:val="top"/>
          </w:tcPr>
          <w:p w14:paraId="25C30516">
            <w:pPr>
              <w:jc w:val="distribute"/>
              <w:rPr>
                <w:rFonts w:hint="eastAsia" w:ascii="仿宋_GB2312" w:hAnsi="仿宋_GB2312" w:eastAsia="仿宋_GB2312" w:cs="仿宋_GB2312"/>
                <w:highlight w:val="none"/>
              </w:rPr>
            </w:pPr>
            <w:r>
              <w:rPr>
                <w:rFonts w:hint="eastAsia" w:ascii="宋体" w:hAnsi="宋体" w:cs="宋体"/>
                <w:b/>
                <w:bCs/>
                <w:sz w:val="32"/>
                <w:szCs w:val="32"/>
                <w:highlight w:val="none"/>
              </w:rPr>
              <w:t>项目业主单位：</w:t>
            </w:r>
          </w:p>
        </w:tc>
        <w:tc>
          <w:tcPr>
            <w:tcW w:w="6000" w:type="dxa"/>
            <w:tcBorders>
              <w:top w:val="nil"/>
              <w:left w:val="nil"/>
              <w:bottom w:val="nil"/>
              <w:right w:val="nil"/>
            </w:tcBorders>
            <w:noWrap w:val="0"/>
            <w:vAlign w:val="top"/>
          </w:tcPr>
          <w:p w14:paraId="4AB36BE4">
            <w:pPr>
              <w:rPr>
                <w:rFonts w:hint="eastAsia" w:ascii="仿宋_GB2312" w:hAnsi="仿宋_GB2312" w:eastAsia="仿宋_GB2312" w:cs="仿宋_GB2312"/>
                <w:highlight w:val="none"/>
              </w:rPr>
            </w:pPr>
            <w:r>
              <w:rPr>
                <w:rFonts w:hint="eastAsia" w:ascii="宋体" w:hAnsi="宋体" w:cs="宋体"/>
                <w:b/>
                <w:bCs/>
                <w:sz w:val="32"/>
                <w:szCs w:val="32"/>
                <w:highlight w:val="none"/>
              </w:rPr>
              <w:t>广州市番禺区</w:t>
            </w:r>
            <w:r>
              <w:rPr>
                <w:rFonts w:hint="eastAsia" w:ascii="宋体" w:hAnsi="宋体" w:cs="宋体"/>
                <w:b/>
                <w:bCs/>
                <w:sz w:val="32"/>
                <w:szCs w:val="32"/>
                <w:highlight w:val="none"/>
                <w:lang w:val="en-US" w:eastAsia="zh-CN"/>
              </w:rPr>
              <w:t>石楼</w:t>
            </w:r>
            <w:r>
              <w:rPr>
                <w:rFonts w:hint="eastAsia" w:ascii="宋体" w:hAnsi="宋体" w:cs="宋体"/>
                <w:b/>
                <w:bCs/>
                <w:sz w:val="32"/>
                <w:szCs w:val="32"/>
                <w:highlight w:val="none"/>
              </w:rPr>
              <w:t>镇（街)</w:t>
            </w:r>
            <w:r>
              <w:rPr>
                <w:rFonts w:hint="eastAsia" w:ascii="宋体" w:hAnsi="宋体" w:cs="宋体"/>
                <w:b/>
                <w:bCs/>
                <w:sz w:val="32"/>
                <w:szCs w:val="32"/>
                <w:highlight w:val="none"/>
                <w:lang w:val="en-US" w:eastAsia="zh-CN"/>
              </w:rPr>
              <w:t>官桥</w:t>
            </w:r>
            <w:r>
              <w:rPr>
                <w:rFonts w:hint="eastAsia" w:ascii="宋体" w:hAnsi="宋体" w:cs="宋体"/>
                <w:b/>
                <w:bCs/>
                <w:sz w:val="32"/>
                <w:szCs w:val="32"/>
                <w:highlight w:val="none"/>
              </w:rPr>
              <w:t>股份合作经济社</w:t>
            </w:r>
          </w:p>
        </w:tc>
      </w:tr>
      <w:tr w14:paraId="364FA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4" w:type="dxa"/>
            <w:tcBorders>
              <w:top w:val="nil"/>
              <w:left w:val="nil"/>
              <w:bottom w:val="nil"/>
              <w:right w:val="nil"/>
            </w:tcBorders>
            <w:noWrap w:val="0"/>
            <w:vAlign w:val="top"/>
          </w:tcPr>
          <w:p w14:paraId="167FF55D">
            <w:pPr>
              <w:jc w:val="distribute"/>
              <w:rPr>
                <w:rFonts w:hint="eastAsia" w:ascii="仿宋_GB2312" w:hAnsi="仿宋_GB2312" w:eastAsia="仿宋_GB2312" w:cs="仿宋_GB2312"/>
                <w:highlight w:val="none"/>
              </w:rPr>
            </w:pPr>
            <w:r>
              <w:rPr>
                <w:rFonts w:hint="eastAsia" w:ascii="宋体" w:hAnsi="宋体" w:cs="宋体"/>
                <w:b/>
                <w:bCs/>
                <w:sz w:val="32"/>
                <w:szCs w:val="32"/>
                <w:highlight w:val="none"/>
              </w:rPr>
              <w:t>交易服务机构：</w:t>
            </w:r>
          </w:p>
        </w:tc>
        <w:tc>
          <w:tcPr>
            <w:tcW w:w="6000" w:type="dxa"/>
            <w:tcBorders>
              <w:top w:val="nil"/>
              <w:left w:val="nil"/>
              <w:bottom w:val="nil"/>
              <w:right w:val="nil"/>
            </w:tcBorders>
            <w:noWrap w:val="0"/>
            <w:vAlign w:val="top"/>
          </w:tcPr>
          <w:p w14:paraId="30AC8EC2">
            <w:pPr>
              <w:rPr>
                <w:rFonts w:hint="eastAsia" w:ascii="宋体" w:hAnsi="宋体" w:cs="宋体"/>
                <w:b/>
                <w:bCs/>
                <w:sz w:val="32"/>
                <w:szCs w:val="32"/>
                <w:highlight w:val="none"/>
              </w:rPr>
            </w:pPr>
            <w:r>
              <w:rPr>
                <w:rFonts w:hint="eastAsia" w:ascii="宋体" w:hAnsi="宋体" w:cs="宋体"/>
                <w:b/>
                <w:bCs/>
                <w:sz w:val="32"/>
                <w:szCs w:val="32"/>
                <w:highlight w:val="none"/>
              </w:rPr>
              <w:t>广州市番禺区农村集体资产交易管理中心</w:t>
            </w:r>
          </w:p>
          <w:p w14:paraId="1EB70230">
            <w:pPr>
              <w:rPr>
                <w:rFonts w:hint="eastAsia" w:ascii="仿宋_GB2312" w:hAnsi="仿宋_GB2312" w:eastAsia="仿宋_GB2312" w:cs="仿宋_GB2312"/>
                <w:highlight w:val="none"/>
              </w:rPr>
            </w:pPr>
          </w:p>
        </w:tc>
      </w:tr>
    </w:tbl>
    <w:p w14:paraId="5094812F">
      <w:pPr>
        <w:rPr>
          <w:rFonts w:hint="eastAsia" w:ascii="仿宋_GB2312" w:hAnsi="仿宋_GB2312" w:eastAsia="仿宋_GB2312" w:cs="仿宋_GB2312"/>
          <w:highlight w:val="none"/>
        </w:rPr>
      </w:pPr>
    </w:p>
    <w:p w14:paraId="340F5248">
      <w:pPr>
        <w:rPr>
          <w:rFonts w:ascii="仿宋_GB2312" w:hAnsi="仿宋_GB2312" w:eastAsia="仿宋_GB2312" w:cs="仿宋_GB2312"/>
          <w:highlight w:val="none"/>
        </w:rPr>
      </w:pPr>
    </w:p>
    <w:p w14:paraId="7340985A">
      <w:pPr>
        <w:rPr>
          <w:rFonts w:ascii="仿宋_GB2312" w:hAnsi="仿宋_GB2312" w:eastAsia="仿宋_GB2312" w:cs="仿宋_GB2312"/>
          <w:b/>
          <w:bCs/>
          <w:highlight w:val="none"/>
        </w:rPr>
      </w:pPr>
    </w:p>
    <w:p w14:paraId="061B18CF">
      <w:pPr>
        <w:rPr>
          <w:rFonts w:ascii="仿宋_GB2312" w:hAnsi="仿宋_GB2312" w:eastAsia="仿宋_GB2312" w:cs="仿宋_GB2312"/>
          <w:b/>
          <w:bCs/>
          <w:highlight w:val="none"/>
        </w:rPr>
      </w:pPr>
    </w:p>
    <w:p w14:paraId="5C097A33">
      <w:pPr>
        <w:jc w:val="right"/>
        <w:rPr>
          <w:rFonts w:ascii="仿宋_GB2312" w:hAnsi="仿宋_GB2312" w:eastAsia="仿宋_GB2312" w:cs="仿宋_GB2312"/>
          <w:b/>
          <w:bCs/>
          <w:highlight w:val="none"/>
        </w:rPr>
      </w:pPr>
    </w:p>
    <w:p w14:paraId="7611C61C">
      <w:pPr>
        <w:ind w:right="964"/>
        <w:rPr>
          <w:rFonts w:ascii="仿宋_GB2312" w:hAnsi="仿宋_GB2312" w:eastAsia="仿宋_GB2312" w:cs="仿宋_GB2312"/>
          <w:b/>
          <w:bCs/>
          <w:highlight w:val="none"/>
        </w:rPr>
      </w:pPr>
    </w:p>
    <w:p w14:paraId="2294FD63">
      <w:pPr>
        <w:jc w:val="right"/>
        <w:rPr>
          <w:rFonts w:ascii="仿宋_GB2312" w:hAnsi="仿宋_GB2312" w:eastAsia="仿宋_GB2312" w:cs="仿宋_GB2312"/>
          <w:b/>
          <w:bCs/>
          <w:highlight w:val="none"/>
        </w:rPr>
      </w:pPr>
    </w:p>
    <w:p w14:paraId="4A22D8BB">
      <w:pPr>
        <w:jc w:val="center"/>
        <w:rPr>
          <w:rFonts w:ascii="仿宋_GB2312" w:hAnsi="仿宋_GB2312" w:eastAsia="仿宋_GB2312" w:cs="仿宋_GB2312"/>
          <w:b/>
          <w:bCs/>
          <w:highlight w:val="none"/>
        </w:rPr>
      </w:pPr>
    </w:p>
    <w:p w14:paraId="776D10E1">
      <w:pPr>
        <w:jc w:val="center"/>
        <w:rPr>
          <w:rFonts w:hint="eastAsia" w:ascii="宋体" w:hAnsi="宋体" w:cs="宋体"/>
          <w:b/>
          <w:bCs/>
          <w:sz w:val="32"/>
          <w:szCs w:val="32"/>
          <w:highlight w:val="none"/>
        </w:rPr>
      </w:pPr>
      <w:r>
        <w:rPr>
          <w:rFonts w:hint="eastAsia" w:ascii="宋体" w:hAnsi="宋体" w:cs="宋体"/>
          <w:b/>
          <w:bCs/>
          <w:sz w:val="32"/>
          <w:szCs w:val="32"/>
          <w:highlight w:val="none"/>
        </w:rPr>
        <w:t>广州市番禺区农村集体资产交易管理中心编制</w:t>
      </w:r>
    </w:p>
    <w:p w14:paraId="0645B3EB">
      <w:pPr>
        <w:jc w:val="center"/>
        <w:rPr>
          <w:rFonts w:hint="eastAsia" w:ascii="宋体" w:hAnsi="宋体" w:cs="宋体"/>
          <w:b/>
          <w:bCs/>
          <w:sz w:val="32"/>
          <w:szCs w:val="32"/>
          <w:highlight w:val="none"/>
        </w:rPr>
      </w:pPr>
      <w:r>
        <w:rPr>
          <w:rFonts w:hint="eastAsia" w:ascii="宋体" w:hAnsi="宋体" w:cs="宋体"/>
          <w:b/>
          <w:bCs/>
          <w:sz w:val="32"/>
          <w:szCs w:val="32"/>
          <w:highlight w:val="none"/>
        </w:rPr>
        <w:t xml:space="preserve"> 年   月   日</w:t>
      </w:r>
    </w:p>
    <w:p w14:paraId="353E623A">
      <w:pPr>
        <w:rPr>
          <w:sz w:val="24"/>
          <w:highlight w:val="none"/>
          <w:shd w:val="clear" w:color="FFFFFF" w:fill="D9D9D9"/>
        </w:rPr>
      </w:pPr>
      <w:r>
        <w:rPr>
          <w:rFonts w:hint="eastAsia" w:ascii="宋体" w:hAnsi="宋体" w:cs="宋体"/>
          <w:b/>
          <w:bCs/>
          <w:szCs w:val="21"/>
          <w:highlight w:val="none"/>
        </w:rPr>
        <w:br w:type="page"/>
      </w:r>
      <w:r>
        <w:rPr>
          <w:rFonts w:hint="eastAsia" w:ascii="方正小标宋简体" w:hAnsi="方正小标宋简体" w:eastAsia="方正小标宋简体" w:cs="方正小标宋简体"/>
          <w:bCs/>
          <w:sz w:val="24"/>
          <w:highlight w:val="none"/>
          <w:shd w:val="clear" w:color="FFFFFF" w:fill="D9D9D9"/>
        </w:rPr>
        <w:t>广州市番禺区区级农村集体资产网上交易文件（2025年样本）</w:t>
      </w:r>
    </w:p>
    <w:p w14:paraId="1522FFCE">
      <w:pPr>
        <w:jc w:val="center"/>
        <w:rPr>
          <w:rFonts w:hint="eastAsia" w:ascii="仿宋_GB2312" w:hAnsi="仿宋_GB2312" w:eastAsia="仿宋_GB2312" w:cs="仿宋_GB2312"/>
          <w:b/>
          <w:bCs/>
          <w:sz w:val="44"/>
          <w:szCs w:val="44"/>
          <w:highlight w:val="none"/>
        </w:rPr>
      </w:pPr>
    </w:p>
    <w:p w14:paraId="6F7DFC77">
      <w:pPr>
        <w:jc w:val="center"/>
        <w:rPr>
          <w:rFonts w:hint="eastAsia" w:ascii="仿宋_GB2312" w:hAnsi="仿宋_GB2312" w:eastAsia="仿宋_GB2312" w:cs="仿宋_GB2312"/>
          <w:b/>
          <w:bCs/>
          <w:sz w:val="44"/>
          <w:szCs w:val="44"/>
          <w:highlight w:val="none"/>
        </w:rPr>
      </w:pPr>
    </w:p>
    <w:p w14:paraId="6486694E">
      <w:pPr>
        <w:jc w:val="center"/>
        <w:rPr>
          <w:rFonts w:hint="eastAsia" w:ascii="黑体" w:hAnsi="黑体" w:eastAsia="黑体" w:cs="黑体"/>
          <w:b/>
          <w:bCs/>
          <w:sz w:val="44"/>
          <w:szCs w:val="44"/>
          <w:highlight w:val="none"/>
        </w:rPr>
      </w:pPr>
      <w:r>
        <w:rPr>
          <w:rFonts w:hint="eastAsia" w:ascii="黑体" w:hAnsi="黑体" w:eastAsia="黑体" w:cs="黑体"/>
          <w:b/>
          <w:bCs/>
          <w:sz w:val="44"/>
          <w:szCs w:val="44"/>
          <w:highlight w:val="none"/>
        </w:rPr>
        <w:t>目      录</w:t>
      </w:r>
    </w:p>
    <w:p w14:paraId="438AAF66">
      <w:pPr>
        <w:rPr>
          <w:rFonts w:ascii="仿宋_GB2312" w:hAnsi="仿宋_GB2312" w:eastAsia="仿宋_GB2312" w:cs="仿宋_GB2312"/>
          <w:b/>
          <w:bCs/>
          <w:sz w:val="44"/>
          <w:szCs w:val="44"/>
          <w:highlight w:val="none"/>
        </w:rPr>
      </w:pPr>
    </w:p>
    <w:p w14:paraId="27E01CF7">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第一章  竞投邀请函</w:t>
      </w:r>
      <w:r>
        <w:rPr>
          <w:rFonts w:hint="eastAsia" w:ascii="仿宋_GB2312" w:hAnsi="仿宋_GB2312" w:eastAsia="仿宋_GB2312" w:cs="仿宋_GB2312"/>
          <w:highlight w:val="none"/>
        </w:rPr>
        <w:t xml:space="preserve">·············································· </w:t>
      </w:r>
      <w:r>
        <w:rPr>
          <w:rFonts w:hint="eastAsia" w:ascii="仿宋_GB2312" w:hAnsi="仿宋_GB2312" w:eastAsia="仿宋_GB2312" w:cs="仿宋_GB2312"/>
          <w:sz w:val="32"/>
          <w:szCs w:val="32"/>
          <w:highlight w:val="none"/>
        </w:rPr>
        <w:t>XX</w:t>
      </w:r>
    </w:p>
    <w:p w14:paraId="218B8CAE">
      <w:pPr>
        <w:rPr>
          <w:rFonts w:ascii="仿宋_GB2312" w:hAnsi="仿宋_GB2312" w:eastAsia="仿宋_GB2312" w:cs="仿宋_GB2312"/>
          <w:sz w:val="32"/>
          <w:szCs w:val="32"/>
          <w:highlight w:val="none"/>
        </w:rPr>
      </w:pPr>
    </w:p>
    <w:p w14:paraId="384F807F">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第二章  合同格式</w:t>
      </w:r>
      <w:r>
        <w:rPr>
          <w:rFonts w:hint="eastAsia" w:ascii="仿宋_GB2312" w:hAnsi="仿宋_GB2312" w:eastAsia="仿宋_GB2312" w:cs="仿宋_GB2312"/>
          <w:highlight w:val="none"/>
        </w:rPr>
        <w:t>················································</w:t>
      </w:r>
      <w:r>
        <w:rPr>
          <w:rFonts w:hint="eastAsia" w:ascii="仿宋_GB2312" w:hAnsi="仿宋_GB2312" w:eastAsia="仿宋_GB2312" w:cs="仿宋_GB2312"/>
          <w:sz w:val="32"/>
          <w:szCs w:val="32"/>
          <w:highlight w:val="none"/>
        </w:rPr>
        <w:t xml:space="preserve"> XX</w:t>
      </w:r>
    </w:p>
    <w:p w14:paraId="3129E55E">
      <w:pPr>
        <w:rPr>
          <w:rFonts w:ascii="仿宋_GB2312" w:hAnsi="仿宋_GB2312" w:eastAsia="仿宋_GB2312" w:cs="仿宋_GB2312"/>
          <w:sz w:val="32"/>
          <w:szCs w:val="32"/>
          <w:highlight w:val="none"/>
        </w:rPr>
      </w:pPr>
    </w:p>
    <w:p w14:paraId="3BA8287A">
      <w:pPr>
        <w:rPr>
          <w:rFonts w:ascii="仿宋_GB2312" w:hAnsi="仿宋_GB2312" w:eastAsia="仿宋_GB2312" w:cs="仿宋_GB2312"/>
          <w:b/>
          <w:bCs/>
          <w:sz w:val="32"/>
          <w:szCs w:val="32"/>
          <w:highlight w:val="none"/>
        </w:rPr>
      </w:pPr>
    </w:p>
    <w:p w14:paraId="770EF482">
      <w:pPr>
        <w:rPr>
          <w:rFonts w:ascii="仿宋_GB2312" w:hAnsi="仿宋_GB2312" w:eastAsia="仿宋_GB2312" w:cs="仿宋_GB2312"/>
          <w:b/>
          <w:bCs/>
          <w:sz w:val="32"/>
          <w:szCs w:val="32"/>
          <w:highlight w:val="none"/>
        </w:rPr>
      </w:pPr>
    </w:p>
    <w:p w14:paraId="79A1703B">
      <w:pPr>
        <w:rPr>
          <w:rFonts w:ascii="仿宋_GB2312" w:hAnsi="仿宋_GB2312" w:eastAsia="仿宋_GB2312" w:cs="仿宋_GB2312"/>
          <w:b/>
          <w:bCs/>
          <w:sz w:val="32"/>
          <w:szCs w:val="32"/>
          <w:highlight w:val="none"/>
        </w:rPr>
      </w:pPr>
    </w:p>
    <w:p w14:paraId="7918CCD0">
      <w:pPr>
        <w:rPr>
          <w:rFonts w:ascii="仿宋_GB2312" w:hAnsi="仿宋_GB2312" w:eastAsia="仿宋_GB2312" w:cs="仿宋_GB2312"/>
          <w:b/>
          <w:bCs/>
          <w:sz w:val="32"/>
          <w:szCs w:val="32"/>
          <w:highlight w:val="none"/>
        </w:rPr>
      </w:pPr>
    </w:p>
    <w:p w14:paraId="6416BA0A">
      <w:pPr>
        <w:rPr>
          <w:rFonts w:ascii="仿宋_GB2312" w:hAnsi="仿宋_GB2312" w:eastAsia="仿宋_GB2312" w:cs="仿宋_GB2312"/>
          <w:b/>
          <w:bCs/>
          <w:sz w:val="32"/>
          <w:szCs w:val="32"/>
          <w:highlight w:val="none"/>
        </w:rPr>
      </w:pPr>
    </w:p>
    <w:p w14:paraId="20FB7750">
      <w:pPr>
        <w:rPr>
          <w:rFonts w:ascii="仿宋_GB2312" w:hAnsi="仿宋_GB2312" w:eastAsia="仿宋_GB2312" w:cs="仿宋_GB2312"/>
          <w:b/>
          <w:bCs/>
          <w:sz w:val="32"/>
          <w:szCs w:val="32"/>
          <w:highlight w:val="none"/>
        </w:rPr>
      </w:pPr>
    </w:p>
    <w:p w14:paraId="5C7E826C">
      <w:pPr>
        <w:rPr>
          <w:rFonts w:ascii="仿宋_GB2312" w:hAnsi="仿宋_GB2312" w:eastAsia="仿宋_GB2312" w:cs="仿宋_GB2312"/>
          <w:b/>
          <w:bCs/>
          <w:sz w:val="32"/>
          <w:szCs w:val="32"/>
          <w:highlight w:val="none"/>
        </w:rPr>
      </w:pPr>
    </w:p>
    <w:p w14:paraId="56FAF264">
      <w:pPr>
        <w:pStyle w:val="6"/>
        <w:ind w:firstLine="210"/>
        <w:rPr>
          <w:highlight w:val="none"/>
        </w:rPr>
      </w:pPr>
    </w:p>
    <w:p w14:paraId="1BE7B88E">
      <w:pPr>
        <w:jc w:val="center"/>
        <w:rPr>
          <w:rFonts w:hint="eastAsia" w:ascii="方正小标宋简体" w:hAnsi="方正小标宋简体" w:eastAsia="方正小标宋简体" w:cs="方正小标宋简体"/>
          <w:bCs/>
          <w:sz w:val="44"/>
          <w:szCs w:val="44"/>
          <w:highlight w:val="none"/>
        </w:rPr>
      </w:pPr>
      <w:r>
        <w:rPr>
          <w:rFonts w:ascii="仿宋_GB2312" w:hAnsi="仿宋_GB2312" w:eastAsia="仿宋_GB2312" w:cs="仿宋_GB2312"/>
          <w:b/>
          <w:bCs/>
          <w:sz w:val="32"/>
          <w:szCs w:val="32"/>
          <w:highlight w:val="none"/>
        </w:rPr>
        <w:br w:type="page"/>
      </w:r>
      <w:r>
        <w:rPr>
          <w:rFonts w:hint="eastAsia" w:ascii="方正小标宋简体" w:hAnsi="方正小标宋简体" w:eastAsia="方正小标宋简体" w:cs="方正小标宋简体"/>
          <w:bCs/>
          <w:sz w:val="44"/>
          <w:szCs w:val="44"/>
          <w:highlight w:val="none"/>
        </w:rPr>
        <w:t xml:space="preserve">第一章 </w:t>
      </w:r>
      <w:bookmarkStart w:id="0" w:name="_Toc6726"/>
      <w:r>
        <w:rPr>
          <w:rFonts w:hint="eastAsia" w:ascii="方正小标宋简体" w:hAnsi="方正小标宋简体" w:eastAsia="方正小标宋简体" w:cs="方正小标宋简体"/>
          <w:bCs/>
          <w:sz w:val="44"/>
          <w:szCs w:val="44"/>
          <w:highlight w:val="none"/>
        </w:rPr>
        <w:t>竞投邀请函</w:t>
      </w:r>
      <w:bookmarkEnd w:id="0"/>
    </w:p>
    <w:p w14:paraId="3124A5B6">
      <w:pPr>
        <w:rPr>
          <w:rFonts w:ascii="仿宋_GB2312" w:hAnsi="仿宋_GB2312" w:eastAsia="仿宋_GB2312" w:cs="仿宋_GB2312"/>
          <w:highlight w:val="none"/>
        </w:rPr>
      </w:pPr>
    </w:p>
    <w:p w14:paraId="32BEAAF2">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广州市番禺区农村集体资产交易管理中心（以下简称：区交易中心）受</w:t>
      </w:r>
      <w:r>
        <w:rPr>
          <w:rFonts w:hint="eastAsia" w:ascii="宋体" w:hAnsi="宋体" w:cs="宋体"/>
          <w:sz w:val="28"/>
          <w:szCs w:val="28"/>
          <w:highlight w:val="none"/>
          <w:u w:val="single"/>
        </w:rPr>
        <w:t>广州市番禺区</w:t>
      </w:r>
      <w:r>
        <w:rPr>
          <w:rFonts w:hint="eastAsia" w:ascii="宋体" w:hAnsi="宋体" w:cs="宋体"/>
          <w:sz w:val="28"/>
          <w:szCs w:val="28"/>
          <w:highlight w:val="none"/>
          <w:u w:val="single"/>
          <w:lang w:val="en-US" w:eastAsia="zh-CN"/>
        </w:rPr>
        <w:t>石楼</w:t>
      </w:r>
      <w:r>
        <w:rPr>
          <w:rFonts w:hint="eastAsia" w:ascii="宋体" w:hAnsi="宋体" w:cs="宋体"/>
          <w:sz w:val="28"/>
          <w:szCs w:val="28"/>
          <w:highlight w:val="none"/>
          <w:u w:val="single"/>
        </w:rPr>
        <w:t>镇（街)</w:t>
      </w:r>
      <w:r>
        <w:rPr>
          <w:rFonts w:hint="eastAsia" w:ascii="宋体" w:hAnsi="宋体" w:cs="宋体"/>
          <w:sz w:val="28"/>
          <w:szCs w:val="28"/>
          <w:highlight w:val="none"/>
          <w:u w:val="single"/>
          <w:lang w:val="en-US" w:eastAsia="zh-CN"/>
        </w:rPr>
        <w:t>官桥</w:t>
      </w:r>
      <w:r>
        <w:rPr>
          <w:rFonts w:hint="eastAsia" w:ascii="宋体" w:hAnsi="宋体" w:cs="宋体"/>
          <w:sz w:val="28"/>
          <w:szCs w:val="28"/>
          <w:highlight w:val="none"/>
          <w:u w:val="single"/>
        </w:rPr>
        <w:t>股份</w:t>
      </w:r>
      <w:r>
        <w:rPr>
          <w:rFonts w:hint="eastAsia" w:ascii="宋体" w:hAnsi="宋体" w:cs="宋体"/>
          <w:sz w:val="28"/>
          <w:szCs w:val="28"/>
          <w:highlight w:val="none"/>
        </w:rPr>
        <w:t>合作经济社（以下简称：项目业主单位）委托,定于</w:t>
      </w:r>
      <w:r>
        <w:rPr>
          <w:rFonts w:hint="eastAsia" w:ascii="宋体" w:hAnsi="宋体" w:cs="宋体"/>
          <w:sz w:val="28"/>
          <w:szCs w:val="28"/>
          <w:highlight w:val="none"/>
          <w:u w:val="single"/>
        </w:rPr>
        <w:t>202</w:t>
      </w:r>
      <w:r>
        <w:rPr>
          <w:rFonts w:hint="eastAsia" w:ascii="宋体" w:hAnsi="宋体" w:cs="宋体"/>
          <w:sz w:val="28"/>
          <w:szCs w:val="28"/>
          <w:highlight w:val="none"/>
          <w:u w:val="single"/>
          <w:lang w:val="en-US" w:eastAsia="zh-CN"/>
        </w:rPr>
        <w:t>6</w:t>
      </w:r>
      <w:r>
        <w:rPr>
          <w:rFonts w:hint="eastAsia" w:ascii="宋体" w:hAnsi="宋体" w:cs="宋体"/>
          <w:sz w:val="28"/>
          <w:szCs w:val="28"/>
          <w:highlight w:val="none"/>
          <w:u w:val="single"/>
        </w:rPr>
        <w:t>年</w:t>
      </w:r>
      <w:r>
        <w:rPr>
          <w:rFonts w:hint="eastAsia" w:ascii="宋体" w:hAnsi="宋体" w:cs="宋体"/>
          <w:sz w:val="28"/>
          <w:szCs w:val="28"/>
          <w:highlight w:val="none"/>
          <w:u w:val="single"/>
          <w:lang w:val="en-US" w:eastAsia="zh-CN"/>
        </w:rPr>
        <w:t>4</w:t>
      </w:r>
      <w:r>
        <w:rPr>
          <w:rFonts w:hint="eastAsia" w:ascii="宋体" w:hAnsi="宋体" w:cs="宋体"/>
          <w:sz w:val="28"/>
          <w:szCs w:val="28"/>
          <w:highlight w:val="none"/>
          <w:u w:val="single"/>
        </w:rPr>
        <w:t>月</w:t>
      </w:r>
      <w:r>
        <w:rPr>
          <w:rFonts w:hint="eastAsia" w:ascii="宋体" w:hAnsi="宋体" w:cs="宋体"/>
          <w:sz w:val="28"/>
          <w:szCs w:val="28"/>
          <w:highlight w:val="none"/>
          <w:u w:val="single"/>
          <w:lang w:val="en-US" w:eastAsia="zh-CN"/>
        </w:rPr>
        <w:t>7</w:t>
      </w:r>
      <w:r>
        <w:rPr>
          <w:rFonts w:hint="eastAsia" w:ascii="宋体" w:hAnsi="宋体" w:cs="宋体"/>
          <w:sz w:val="28"/>
          <w:szCs w:val="28"/>
          <w:highlight w:val="none"/>
          <w:u w:val="single"/>
        </w:rPr>
        <w:t>日</w:t>
      </w:r>
      <w:r>
        <w:rPr>
          <w:rFonts w:hint="eastAsia" w:ascii="宋体" w:hAnsi="宋体" w:cs="宋体"/>
          <w:sz w:val="28"/>
          <w:szCs w:val="28"/>
          <w:highlight w:val="none"/>
          <w:u w:val="single"/>
          <w:lang w:val="en-US" w:eastAsia="zh-CN"/>
        </w:rPr>
        <w:t>上</w:t>
      </w:r>
      <w:r>
        <w:rPr>
          <w:rFonts w:hint="eastAsia" w:ascii="宋体" w:hAnsi="宋体" w:cs="宋体"/>
          <w:sz w:val="28"/>
          <w:szCs w:val="28"/>
          <w:highlight w:val="none"/>
          <w:u w:val="single"/>
        </w:rPr>
        <w:t>午1</w:t>
      </w:r>
      <w:r>
        <w:rPr>
          <w:rFonts w:hint="eastAsia" w:ascii="宋体" w:hAnsi="宋体" w:cs="宋体"/>
          <w:sz w:val="28"/>
          <w:szCs w:val="28"/>
          <w:highlight w:val="none"/>
          <w:u w:val="single"/>
          <w:lang w:val="en-US" w:eastAsia="zh-CN"/>
        </w:rPr>
        <w:t>0</w:t>
      </w:r>
      <w:r>
        <w:rPr>
          <w:rFonts w:hint="eastAsia" w:ascii="宋体" w:hAnsi="宋体" w:cs="宋体"/>
          <w:sz w:val="28"/>
          <w:szCs w:val="28"/>
          <w:highlight w:val="none"/>
          <w:u w:val="single"/>
        </w:rPr>
        <w:t>:</w:t>
      </w:r>
      <w:r>
        <w:rPr>
          <w:rFonts w:hint="eastAsia" w:ascii="宋体" w:hAnsi="宋体" w:cs="宋体"/>
          <w:sz w:val="28"/>
          <w:szCs w:val="28"/>
          <w:highlight w:val="none"/>
          <w:u w:val="single"/>
          <w:lang w:val="en-US" w:eastAsia="zh-CN"/>
        </w:rPr>
        <w:t>0</w:t>
      </w:r>
      <w:r>
        <w:rPr>
          <w:rFonts w:hint="eastAsia" w:ascii="宋体" w:hAnsi="宋体" w:cs="宋体"/>
          <w:sz w:val="28"/>
          <w:szCs w:val="28"/>
          <w:highlight w:val="none"/>
          <w:u w:val="single"/>
        </w:rPr>
        <w:t>0</w:t>
      </w:r>
      <w:r>
        <w:rPr>
          <w:rFonts w:hint="eastAsia" w:ascii="宋体" w:hAnsi="宋体" w:cs="宋体"/>
          <w:sz w:val="28"/>
          <w:szCs w:val="28"/>
          <w:highlight w:val="none"/>
        </w:rPr>
        <w:t>对</w:t>
      </w:r>
      <w:r>
        <w:rPr>
          <w:rFonts w:hint="eastAsia" w:ascii="宋体" w:hAnsi="宋体" w:cs="宋体"/>
          <w:sz w:val="28"/>
          <w:szCs w:val="28"/>
          <w:highlight w:val="none"/>
          <w:u w:val="single"/>
        </w:rPr>
        <w:t>官桥村友联厂后侧星瓦厂房土地及地上附着物项目</w:t>
      </w:r>
      <w:r>
        <w:rPr>
          <w:rFonts w:hint="eastAsia" w:ascii="宋体" w:hAnsi="宋体" w:cs="宋体"/>
          <w:sz w:val="28"/>
          <w:szCs w:val="28"/>
          <w:highlight w:val="none"/>
        </w:rPr>
        <w:t>（交易编号：区集资电竞</w:t>
      </w:r>
      <w:r>
        <w:rPr>
          <w:rFonts w:hint="eastAsia" w:ascii="宋体" w:hAnsi="宋体" w:cs="宋体"/>
          <w:sz w:val="28"/>
          <w:szCs w:val="28"/>
          <w:highlight w:val="none"/>
          <w:u w:val="single"/>
        </w:rPr>
        <w:t>20250060</w:t>
      </w:r>
      <w:r>
        <w:rPr>
          <w:rFonts w:hint="eastAsia" w:ascii="宋体" w:hAnsi="宋体" w:cs="宋体"/>
          <w:sz w:val="28"/>
          <w:szCs w:val="28"/>
          <w:highlight w:val="none"/>
        </w:rPr>
        <w:t>）组织网上竞投，欢迎有意参加竞投的人士参与竞投。竞投指引及相关提醒详见《网上交易竞投人须知》。</w:t>
      </w:r>
    </w:p>
    <w:p w14:paraId="0B2CFBCF">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本次交易是根据广州市人民政府第119号令《广州市农村集体资产交易管理办法》相关规定进行公开竞投，不属于公开招投标。区交易中心组织的交易行为仅为代理行为，区交易中心不对交易标的资产的质量瑕疵、权属瑕疵、交付以及合同违约等承担过错赔偿或违约责任。</w:t>
      </w:r>
    </w:p>
    <w:p w14:paraId="464DE225">
      <w:pPr>
        <w:spacing w:line="440" w:lineRule="exact"/>
        <w:ind w:firstLine="562" w:firstLineChars="200"/>
        <w:rPr>
          <w:rFonts w:hint="default" w:ascii="仿宋" w:hAnsi="仿宋" w:eastAsia="仿宋" w:cs="仿宋"/>
          <w:b/>
          <w:bCs/>
          <w:color w:val="000000"/>
          <w:sz w:val="28"/>
          <w:szCs w:val="28"/>
          <w:highlight w:val="none"/>
          <w:u w:val="single"/>
          <w:lang w:val="en-US"/>
        </w:rPr>
      </w:pPr>
      <w:r>
        <w:rPr>
          <w:rFonts w:hint="eastAsia" w:ascii="仿宋" w:hAnsi="仿宋" w:eastAsia="仿宋" w:cs="仿宋"/>
          <w:b/>
          <w:bCs/>
          <w:color w:val="000000"/>
          <w:sz w:val="28"/>
          <w:szCs w:val="28"/>
          <w:highlight w:val="none"/>
          <w:u w:val="single"/>
        </w:rPr>
        <w:t>重要提示：交易保证金以报名截止时间前转入到指定接收交易保证金专用账户为准，提前、逾期恕不接受报名。报名截止后，竞投人将无法报名，请竞投人务必充分考虑系统延迟、资料补充等问题，合理预留报名所需的时间，建议在报名截止日前一天完成网上报名登记手续。</w:t>
      </w:r>
      <w:r>
        <w:rPr>
          <w:rFonts w:hint="eastAsia" w:ascii="仿宋" w:hAnsi="仿宋" w:eastAsia="仿宋" w:cs="仿宋"/>
          <w:sz w:val="28"/>
          <w:szCs w:val="28"/>
          <w:highlight w:val="none"/>
        </w:rPr>
        <w:t>网上报名时</w:t>
      </w:r>
      <w:r>
        <w:rPr>
          <w:rFonts w:hint="eastAsia" w:ascii="仿宋" w:hAnsi="仿宋" w:eastAsia="仿宋" w:cs="仿宋"/>
          <w:sz w:val="28"/>
          <w:szCs w:val="28"/>
          <w:highlight w:val="none"/>
          <w:lang w:val="en-US" w:eastAsia="zh-CN"/>
        </w:rPr>
        <w:t>如</w:t>
      </w:r>
      <w:r>
        <w:rPr>
          <w:rFonts w:hint="eastAsia" w:ascii="仿宋" w:hAnsi="仿宋" w:eastAsia="仿宋" w:cs="仿宋"/>
          <w:sz w:val="28"/>
          <w:szCs w:val="28"/>
          <w:highlight w:val="none"/>
        </w:rPr>
        <w:t>上传</w:t>
      </w:r>
      <w:r>
        <w:rPr>
          <w:rFonts w:hint="eastAsia" w:ascii="仿宋" w:hAnsi="仿宋" w:eastAsia="仿宋" w:cs="仿宋"/>
          <w:sz w:val="28"/>
          <w:szCs w:val="28"/>
          <w:highlight w:val="none"/>
          <w:lang w:val="en-US" w:eastAsia="zh-CN"/>
        </w:rPr>
        <w:t>了主张优先承租权资料</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经审核不符合主张优先权条件</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lang w:eastAsia="zh-CN"/>
        </w:rPr>
        <w:t>将无法</w:t>
      </w:r>
      <w:r>
        <w:rPr>
          <w:rFonts w:hint="eastAsia" w:ascii="仿宋" w:hAnsi="仿宋" w:eastAsia="仿宋" w:cs="仿宋"/>
          <w:sz w:val="28"/>
          <w:szCs w:val="28"/>
          <w:highlight w:val="none"/>
          <w:lang w:val="en-US" w:eastAsia="zh-CN"/>
        </w:rPr>
        <w:t>通过</w:t>
      </w:r>
      <w:r>
        <w:rPr>
          <w:rFonts w:hint="eastAsia" w:ascii="仿宋" w:hAnsi="仿宋" w:eastAsia="仿宋" w:cs="仿宋"/>
          <w:sz w:val="28"/>
          <w:szCs w:val="28"/>
          <w:highlight w:val="none"/>
          <w:lang w:eastAsia="zh-CN"/>
        </w:rPr>
        <w:t>报名</w:t>
      </w:r>
      <w:r>
        <w:rPr>
          <w:rFonts w:hint="eastAsia" w:ascii="仿宋" w:hAnsi="仿宋" w:eastAsia="仿宋" w:cs="仿宋"/>
          <w:sz w:val="28"/>
          <w:szCs w:val="28"/>
          <w:highlight w:val="none"/>
          <w:lang w:val="en-US" w:eastAsia="zh-CN"/>
        </w:rPr>
        <w:t>审核。</w:t>
      </w:r>
    </w:p>
    <w:p w14:paraId="73048C1B">
      <w:pPr>
        <w:spacing w:line="440" w:lineRule="exact"/>
        <w:ind w:firstLine="560" w:firstLineChars="200"/>
        <w:rPr>
          <w:rFonts w:hint="eastAsia"/>
          <w:highlight w:val="none"/>
        </w:rPr>
      </w:pPr>
      <w:r>
        <w:rPr>
          <w:rFonts w:hint="eastAsia" w:ascii="宋体" w:hAnsi="宋体" w:cs="宋体"/>
          <w:sz w:val="28"/>
          <w:szCs w:val="28"/>
          <w:highlight w:val="none"/>
        </w:rPr>
        <w:t xml:space="preserve">        </w:t>
      </w:r>
    </w:p>
    <w:p w14:paraId="364515F3">
      <w:pPr>
        <w:numPr>
          <w:ilvl w:val="0"/>
          <w:numId w:val="1"/>
        </w:numPr>
        <w:spacing w:line="440" w:lineRule="exact"/>
        <w:ind w:firstLine="560"/>
        <w:rPr>
          <w:rFonts w:hint="eastAsia" w:ascii="宋体" w:hAnsi="宋体" w:cs="宋体"/>
          <w:sz w:val="28"/>
          <w:szCs w:val="28"/>
          <w:highlight w:val="none"/>
        </w:rPr>
      </w:pPr>
      <w:r>
        <w:rPr>
          <w:rFonts w:hint="eastAsia" w:ascii="宋体" w:hAnsi="宋体" w:cs="宋体"/>
          <w:b/>
          <w:bCs/>
          <w:sz w:val="28"/>
          <w:szCs w:val="28"/>
          <w:highlight w:val="none"/>
        </w:rPr>
        <w:t>竞投人准入条件</w:t>
      </w:r>
    </w:p>
    <w:p w14:paraId="0E508489">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（一）竞投人种类和资质（详见《网上交易竞投人须知》第一项“关于竞投人种类的说明”）应满足以下条件：</w:t>
      </w:r>
      <w:r>
        <w:rPr>
          <w:rFonts w:hint="eastAsia" w:ascii="宋体" w:hAnsi="宋体" w:cs="宋体"/>
          <w:sz w:val="28"/>
          <w:szCs w:val="28"/>
          <w:highlight w:val="none"/>
          <w:lang w:val="en-US" w:eastAsia="zh-CN"/>
        </w:rPr>
        <w:t>无条件</w:t>
      </w:r>
    </w:p>
    <w:p w14:paraId="7B73E25E">
      <w:pPr>
        <w:numPr>
          <w:ilvl w:val="0"/>
          <w:numId w:val="1"/>
        </w:numPr>
        <w:spacing w:line="440" w:lineRule="exact"/>
        <w:ind w:firstLine="560"/>
        <w:rPr>
          <w:rFonts w:hint="eastAsia" w:ascii="宋体" w:hAnsi="宋体" w:cs="宋体"/>
          <w:sz w:val="28"/>
          <w:szCs w:val="28"/>
          <w:highlight w:val="none"/>
        </w:rPr>
      </w:pPr>
      <w:r>
        <w:rPr>
          <w:rFonts w:hint="eastAsia" w:ascii="宋体" w:hAnsi="宋体" w:cs="宋体"/>
          <w:b/>
          <w:bCs/>
          <w:sz w:val="28"/>
          <w:szCs w:val="28"/>
          <w:highlight w:val="none"/>
        </w:rPr>
        <w:t>项目基本情况</w:t>
      </w:r>
    </w:p>
    <w:p w14:paraId="49921E25">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（一）资产名称：</w:t>
      </w:r>
      <w:r>
        <w:rPr>
          <w:rFonts w:hint="eastAsia" w:ascii="宋体" w:hAnsi="宋体" w:cs="宋体"/>
          <w:sz w:val="28"/>
          <w:szCs w:val="28"/>
          <w:highlight w:val="none"/>
          <w:u w:val="single"/>
        </w:rPr>
        <w:t>官桥村友联厂后侧星瓦厂房土地及地上附着物</w:t>
      </w:r>
      <w:r>
        <w:rPr>
          <w:rFonts w:hint="eastAsia" w:ascii="宋体" w:hAnsi="宋体" w:cs="宋体"/>
          <w:sz w:val="28"/>
          <w:szCs w:val="28"/>
          <w:highlight w:val="none"/>
        </w:rPr>
        <w:t>。</w:t>
      </w:r>
    </w:p>
    <w:p w14:paraId="2F0AFA89">
      <w:pPr>
        <w:spacing w:line="440" w:lineRule="exact"/>
        <w:ind w:firstLine="560" w:firstLineChars="200"/>
        <w:rPr>
          <w:rFonts w:hint="eastAsia"/>
          <w:highlight w:val="none"/>
        </w:rPr>
      </w:pPr>
      <w:r>
        <w:rPr>
          <w:rFonts w:hint="eastAsia" w:ascii="宋体" w:hAnsi="宋体" w:cs="宋体"/>
          <w:sz w:val="28"/>
          <w:szCs w:val="28"/>
          <w:highlight w:val="none"/>
        </w:rPr>
        <w:t>（二）资产类型：</w:t>
      </w:r>
      <w:r>
        <w:rPr>
          <w:rFonts w:hint="eastAsia" w:ascii="宋体" w:hAnsi="宋体" w:cs="宋体"/>
          <w:sz w:val="28"/>
          <w:szCs w:val="28"/>
          <w:highlight w:val="none"/>
          <w:u w:val="single"/>
        </w:rPr>
        <w:t>土地及地上附着物</w:t>
      </w:r>
      <w:r>
        <w:rPr>
          <w:rFonts w:hint="eastAsia" w:ascii="宋体" w:hAnsi="宋体" w:cs="宋体"/>
          <w:sz w:val="28"/>
          <w:szCs w:val="28"/>
          <w:highlight w:val="none"/>
        </w:rPr>
        <w:t>。</w:t>
      </w:r>
    </w:p>
    <w:p w14:paraId="3EF4A71F">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（三）资产地址：</w:t>
      </w:r>
      <w:r>
        <w:rPr>
          <w:rFonts w:hint="eastAsia" w:ascii="宋体" w:hAnsi="宋体" w:cs="宋体"/>
          <w:sz w:val="28"/>
          <w:szCs w:val="28"/>
          <w:highlight w:val="none"/>
          <w:u w:val="single"/>
        </w:rPr>
        <w:t>广州市番禺石化路252、254号</w:t>
      </w:r>
      <w:r>
        <w:rPr>
          <w:rFonts w:hint="eastAsia" w:ascii="宋体" w:hAnsi="宋体" w:cs="宋体"/>
          <w:sz w:val="28"/>
          <w:szCs w:val="28"/>
          <w:highlight w:val="none"/>
        </w:rPr>
        <w:t>。</w:t>
      </w:r>
    </w:p>
    <w:p w14:paraId="092E14F2">
      <w:pPr>
        <w:spacing w:line="440" w:lineRule="exact"/>
        <w:ind w:firstLine="560" w:firstLineChars="200"/>
        <w:rPr>
          <w:highlight w:val="none"/>
        </w:rPr>
      </w:pPr>
      <w:r>
        <w:rPr>
          <w:rFonts w:hint="eastAsia" w:ascii="宋体" w:hAnsi="宋体" w:cs="宋体"/>
          <w:sz w:val="28"/>
          <w:szCs w:val="28"/>
          <w:highlight w:val="none"/>
        </w:rPr>
        <w:t>（四）交易面积：</w:t>
      </w:r>
      <w:r>
        <w:rPr>
          <w:rFonts w:hint="eastAsia" w:ascii="宋体" w:hAnsi="宋体" w:cs="宋体"/>
          <w:sz w:val="28"/>
          <w:szCs w:val="28"/>
          <w:highlight w:val="none"/>
          <w:u w:val="single"/>
        </w:rPr>
        <w:t>约3600平方米，其中地上附着物共有三栋约2847.7平方米（自编1号厂房一层，面积约1812平方米；自编2号办公楼二层，面积约423.7平方米；自编3号办公楼二层，面积约612平方米），空地约752.3平方米</w:t>
      </w:r>
      <w:r>
        <w:rPr>
          <w:rFonts w:hint="eastAsia" w:ascii="宋体" w:hAnsi="宋体" w:cs="宋体"/>
          <w:sz w:val="28"/>
          <w:szCs w:val="28"/>
          <w:highlight w:val="none"/>
        </w:rPr>
        <w:t>。</w:t>
      </w:r>
    </w:p>
    <w:p w14:paraId="3CCFF67E">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（五）项目经营用途：</w:t>
      </w:r>
      <w:r>
        <w:rPr>
          <w:rFonts w:hint="eastAsia" w:ascii="宋体" w:hAnsi="宋体" w:cs="宋体"/>
          <w:sz w:val="28"/>
          <w:szCs w:val="28"/>
          <w:highlight w:val="none"/>
          <w:u w:val="single"/>
          <w:lang w:val="en-US" w:eastAsia="zh-CN"/>
        </w:rPr>
        <w:t>工业</w:t>
      </w:r>
      <w:r>
        <w:rPr>
          <w:rFonts w:hint="eastAsia" w:ascii="宋体" w:hAnsi="宋体" w:cs="宋体"/>
          <w:sz w:val="28"/>
          <w:szCs w:val="28"/>
          <w:highlight w:val="none"/>
        </w:rPr>
        <w:t>，用途必须符合法律法规规定和合同约定，不得私自改变用途。</w:t>
      </w:r>
    </w:p>
    <w:p w14:paraId="1D9C6DEA">
      <w:pPr>
        <w:spacing w:line="440" w:lineRule="exact"/>
        <w:ind w:firstLine="560" w:firstLineChars="200"/>
        <w:rPr>
          <w:highlight w:val="none"/>
        </w:rPr>
      </w:pPr>
      <w:r>
        <w:rPr>
          <w:rFonts w:hint="eastAsia" w:ascii="宋体" w:hAnsi="宋体" w:cs="宋体"/>
          <w:sz w:val="28"/>
          <w:szCs w:val="28"/>
          <w:highlight w:val="none"/>
        </w:rPr>
        <w:t>（六）权属证书及相关批准文件取得情况：</w:t>
      </w:r>
      <w:r>
        <w:rPr>
          <w:rFonts w:hint="eastAsia" w:ascii="宋体" w:hAnsi="宋体" w:cs="宋体"/>
          <w:sz w:val="28"/>
          <w:szCs w:val="28"/>
          <w:highlight w:val="none"/>
          <w:u w:val="single"/>
          <w:lang w:val="en-US" w:eastAsia="zh-CN"/>
        </w:rPr>
        <w:t>无</w:t>
      </w:r>
      <w:r>
        <w:rPr>
          <w:rFonts w:hint="eastAsia" w:ascii="宋体" w:hAnsi="宋体" w:cs="宋体"/>
          <w:sz w:val="28"/>
          <w:szCs w:val="28"/>
          <w:highlight w:val="none"/>
        </w:rPr>
        <w:t>。</w:t>
      </w:r>
    </w:p>
    <w:p w14:paraId="67A1D189">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b/>
          <w:bCs/>
          <w:sz w:val="28"/>
          <w:szCs w:val="28"/>
          <w:highlight w:val="none"/>
        </w:rPr>
        <w:t>竞投人务必注意：标的资产如已取得相关权属证书或批准文件均在此处以列举方式进行披露，竞投人报名即视为接受标的资产权属证书或批准文件的实际状况，此后就此提出异议或反悔导致竞投交易失败，或主张解除合同、合同无效的，竞投人应承担全部过错赔偿责任。</w:t>
      </w:r>
      <w:r>
        <w:rPr>
          <w:rFonts w:hint="eastAsia" w:ascii="宋体" w:hAnsi="宋体" w:cs="宋体"/>
          <w:sz w:val="28"/>
          <w:szCs w:val="28"/>
          <w:highlight w:val="none"/>
        </w:rPr>
        <w:t>）</w:t>
      </w:r>
    </w:p>
    <w:p w14:paraId="286ECF47">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（七）合同年限：</w:t>
      </w:r>
      <w:r>
        <w:rPr>
          <w:rFonts w:hint="eastAsia" w:ascii="宋体" w:hAnsi="宋体" w:cs="宋体"/>
          <w:sz w:val="28"/>
          <w:szCs w:val="28"/>
          <w:highlight w:val="none"/>
          <w:u w:val="single"/>
          <w:lang w:val="en-US" w:eastAsia="zh-CN"/>
        </w:rPr>
        <w:t>20年</w:t>
      </w:r>
      <w:r>
        <w:rPr>
          <w:rFonts w:hint="eastAsia" w:ascii="宋体" w:hAnsi="宋体" w:cs="宋体"/>
          <w:sz w:val="28"/>
          <w:szCs w:val="28"/>
          <w:highlight w:val="none"/>
        </w:rPr>
        <w:t xml:space="preserve">(合同起止时间以实际签订合同约定时间为准)。 </w:t>
      </w:r>
    </w:p>
    <w:p w14:paraId="00C75536">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（八）免租期：</w:t>
      </w:r>
      <w:r>
        <w:rPr>
          <w:rFonts w:hint="eastAsia" w:ascii="宋体" w:hAnsi="宋体" w:cs="宋体"/>
          <w:sz w:val="28"/>
          <w:szCs w:val="28"/>
          <w:highlight w:val="none"/>
          <w:u w:val="single"/>
          <w:lang w:val="en-US" w:eastAsia="zh-CN"/>
        </w:rPr>
        <w:t>0月</w:t>
      </w:r>
      <w:r>
        <w:rPr>
          <w:rFonts w:hint="eastAsia" w:ascii="宋体" w:hAnsi="宋体" w:cs="宋体"/>
          <w:sz w:val="28"/>
          <w:szCs w:val="28"/>
          <w:highlight w:val="none"/>
        </w:rPr>
        <w:t>。</w:t>
      </w:r>
    </w:p>
    <w:p w14:paraId="7662A57B">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（九）交易底价：</w:t>
      </w:r>
      <w:r>
        <w:rPr>
          <w:rFonts w:hint="eastAsia" w:ascii="宋体" w:hAnsi="宋体" w:cs="宋体"/>
          <w:sz w:val="28"/>
          <w:szCs w:val="28"/>
          <w:highlight w:val="none"/>
          <w:u w:val="single"/>
        </w:rPr>
        <w:t>含税价1</w:t>
      </w:r>
      <w:r>
        <w:rPr>
          <w:rFonts w:hint="eastAsia" w:ascii="宋体" w:hAnsi="宋体" w:cs="宋体"/>
          <w:sz w:val="28"/>
          <w:szCs w:val="28"/>
          <w:highlight w:val="none"/>
          <w:u w:val="single"/>
          <w:lang w:val="en-US" w:eastAsia="zh-CN"/>
        </w:rPr>
        <w:t>3</w:t>
      </w:r>
      <w:r>
        <w:rPr>
          <w:rFonts w:hint="eastAsia" w:ascii="宋体" w:hAnsi="宋体" w:cs="宋体"/>
          <w:sz w:val="28"/>
          <w:szCs w:val="28"/>
          <w:highlight w:val="none"/>
          <w:u w:val="single"/>
        </w:rPr>
        <w:t>元/月/平方米</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lang w:val="en-US" w:eastAsia="zh-CN"/>
        </w:rPr>
        <w:t>按占地面积</w:t>
      </w:r>
      <w:r>
        <w:rPr>
          <w:rFonts w:hint="eastAsia" w:ascii="宋体" w:hAnsi="宋体" w:cs="宋体"/>
          <w:sz w:val="28"/>
          <w:szCs w:val="28"/>
          <w:highlight w:val="none"/>
          <w:u w:val="single"/>
        </w:rPr>
        <w:t>约3600平方米</w:t>
      </w:r>
      <w:r>
        <w:rPr>
          <w:rFonts w:hint="eastAsia" w:ascii="宋体" w:hAnsi="宋体" w:cs="宋体"/>
          <w:sz w:val="28"/>
          <w:szCs w:val="28"/>
          <w:highlight w:val="none"/>
          <w:u w:val="single"/>
          <w:lang w:val="en-US" w:eastAsia="zh-CN"/>
        </w:rPr>
        <w:t>收取租金</w:t>
      </w:r>
      <w:r>
        <w:rPr>
          <w:rFonts w:hint="eastAsia" w:ascii="宋体" w:hAnsi="宋体" w:cs="宋体"/>
          <w:sz w:val="28"/>
          <w:szCs w:val="28"/>
          <w:highlight w:val="none"/>
          <w:u w:val="single"/>
          <w:lang w:eastAsia="zh-CN"/>
        </w:rPr>
        <w:t>）</w:t>
      </w:r>
      <w:r>
        <w:rPr>
          <w:rFonts w:hint="eastAsia" w:ascii="宋体" w:hAnsi="宋体" w:cs="宋体"/>
          <w:sz w:val="28"/>
          <w:szCs w:val="28"/>
          <w:highlight w:val="none"/>
        </w:rPr>
        <w:t>。</w:t>
      </w:r>
    </w:p>
    <w:p w14:paraId="78F6D323">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（十）</w:t>
      </w:r>
      <w:r>
        <w:rPr>
          <w:rFonts w:hint="eastAsia" w:ascii="宋体" w:hAnsi="宋体" w:cs="宋体"/>
          <w:sz w:val="28"/>
          <w:szCs w:val="28"/>
          <w:highlight w:val="none"/>
          <w:lang w:eastAsia="zh-CN"/>
        </w:rPr>
        <w:t>加价范围：</w:t>
      </w:r>
      <w:r>
        <w:rPr>
          <w:rFonts w:hint="eastAsia" w:ascii="宋体" w:hAnsi="宋体" w:cs="宋体"/>
          <w:sz w:val="28"/>
          <w:szCs w:val="28"/>
          <w:highlight w:val="none"/>
        </w:rPr>
        <w:t>每次出价增加金额须为</w:t>
      </w:r>
      <w:r>
        <w:rPr>
          <w:rFonts w:hint="eastAsia" w:ascii="宋体" w:hAnsi="宋体" w:cs="宋体"/>
          <w:sz w:val="28"/>
          <w:szCs w:val="28"/>
          <w:highlight w:val="none"/>
          <w:lang w:val="en-US" w:eastAsia="zh-CN"/>
        </w:rPr>
        <w:t>(每次出价最少增加金额)1元/次</w:t>
      </w:r>
      <w:r>
        <w:rPr>
          <w:rFonts w:hint="eastAsia" w:ascii="宋体" w:hAnsi="宋体" w:cs="宋体"/>
          <w:sz w:val="28"/>
          <w:szCs w:val="28"/>
          <w:highlight w:val="none"/>
        </w:rPr>
        <w:t>或其整数倍，每次</w:t>
      </w:r>
      <w:r>
        <w:rPr>
          <w:rFonts w:hint="eastAsia" w:ascii="宋体" w:hAnsi="宋体" w:cs="宋体"/>
          <w:sz w:val="28"/>
          <w:szCs w:val="28"/>
          <w:highlight w:val="none"/>
          <w:lang w:eastAsia="zh-CN"/>
        </w:rPr>
        <w:t>最高</w:t>
      </w:r>
      <w:r>
        <w:rPr>
          <w:rFonts w:hint="eastAsia" w:ascii="宋体" w:hAnsi="宋体" w:cs="宋体"/>
          <w:sz w:val="28"/>
          <w:szCs w:val="28"/>
          <w:highlight w:val="none"/>
        </w:rPr>
        <w:t>加价不能超过</w:t>
      </w:r>
      <w:r>
        <w:rPr>
          <w:rFonts w:hint="eastAsia" w:ascii="宋体" w:hAnsi="宋体" w:cs="宋体"/>
          <w:sz w:val="28"/>
          <w:szCs w:val="28"/>
          <w:highlight w:val="none"/>
          <w:lang w:val="en-US" w:eastAsia="zh-CN"/>
        </w:rPr>
        <w:t>(每次出价最大增加金额)2元/次。</w:t>
      </w:r>
    </w:p>
    <w:p w14:paraId="27733A44">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（十一）租金递增方式:</w:t>
      </w:r>
      <w:r>
        <w:rPr>
          <w:rFonts w:hint="eastAsia" w:ascii="宋体" w:hAnsi="宋体" w:cs="宋体"/>
          <w:sz w:val="28"/>
          <w:szCs w:val="28"/>
          <w:highlight w:val="none"/>
          <w:u w:val="single"/>
        </w:rPr>
        <w:t>每3年为一个租金递增周期，每个递增期的租金递增幅度为上一期租金的8%</w:t>
      </w:r>
      <w:r>
        <w:rPr>
          <w:rFonts w:hint="eastAsia" w:ascii="宋体" w:hAnsi="宋体" w:cs="宋体"/>
          <w:sz w:val="28"/>
          <w:szCs w:val="28"/>
          <w:highlight w:val="none"/>
        </w:rPr>
        <w:t>。</w:t>
      </w:r>
    </w:p>
    <w:p w14:paraId="34EF54E2">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（十二）交易保证金：</w:t>
      </w:r>
      <w:r>
        <w:rPr>
          <w:rFonts w:hint="eastAsia" w:ascii="宋体" w:hAnsi="宋体" w:cs="宋体"/>
          <w:sz w:val="28"/>
          <w:szCs w:val="28"/>
          <w:highlight w:val="none"/>
          <w:u w:val="single"/>
        </w:rPr>
        <w:t>1500000</w:t>
      </w:r>
      <w:r>
        <w:rPr>
          <w:rFonts w:hint="eastAsia" w:ascii="宋体" w:hAnsi="宋体" w:cs="宋体"/>
          <w:sz w:val="28"/>
          <w:szCs w:val="28"/>
          <w:highlight w:val="none"/>
        </w:rPr>
        <w:t>元 ，竞投人请登录广州市番禺区集体经济组织三资管理平台（网址地址：https://nclqyj.panyu.gd.cn）【网上竞投】模块，选择意向项目报名→确认交易公告→确认承诺书→获取交易保证金账号，在提交网上报名前确保交易保证金一次性全额到达指定账户</w:t>
      </w:r>
      <w:r>
        <w:rPr>
          <w:rFonts w:hint="eastAsia" w:ascii="宋体" w:hAnsi="宋体" w:cs="宋体"/>
          <w:b/>
          <w:bCs/>
          <w:sz w:val="28"/>
          <w:szCs w:val="28"/>
          <w:highlight w:val="none"/>
        </w:rPr>
        <w:t>（注意须在转账摘要备注区集资电竞20250060+番禺区石楼镇官桥村友联厂后侧星瓦厂房土地及地上附着物）</w:t>
      </w:r>
      <w:r>
        <w:rPr>
          <w:rFonts w:hint="eastAsia" w:ascii="宋体" w:hAnsi="宋体" w:cs="宋体"/>
          <w:sz w:val="28"/>
          <w:szCs w:val="28"/>
          <w:highlight w:val="none"/>
        </w:rPr>
        <w:t>，交易保证金仅限于通过境内银行转账渠道进行转账，包括手机银行、网上银行、柜台转账等，不接受其他任何方式（包括但不限于现金汇款、支付宝、微信、第三方、公证委托等）转账。</w:t>
      </w:r>
    </w:p>
    <w:p w14:paraId="1CE62F21">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（十三）合同履约保证金：</w:t>
      </w:r>
      <w:r>
        <w:rPr>
          <w:rFonts w:hint="eastAsia" w:ascii="宋体" w:hAnsi="宋体" w:cs="宋体"/>
          <w:sz w:val="28"/>
          <w:szCs w:val="28"/>
          <w:highlight w:val="none"/>
          <w:u w:val="single"/>
        </w:rPr>
        <w:t>1500000</w:t>
      </w:r>
      <w:r>
        <w:rPr>
          <w:rFonts w:hint="eastAsia" w:ascii="宋体" w:hAnsi="宋体" w:cs="宋体"/>
          <w:sz w:val="28"/>
          <w:szCs w:val="28"/>
          <w:highlight w:val="none"/>
          <w:u w:val="single"/>
          <w:lang w:val="en-US" w:eastAsia="zh-CN"/>
        </w:rPr>
        <w:t>元整</w:t>
      </w:r>
      <w:r>
        <w:rPr>
          <w:rFonts w:hint="eastAsia" w:ascii="宋体" w:hAnsi="宋体" w:cs="宋体"/>
          <w:sz w:val="28"/>
          <w:szCs w:val="28"/>
          <w:highlight w:val="none"/>
        </w:rPr>
        <w:t>。</w:t>
      </w:r>
    </w:p>
    <w:p w14:paraId="6F12708A">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（十四）交易方式：</w:t>
      </w:r>
      <w:r>
        <w:rPr>
          <w:rFonts w:hint="eastAsia" w:ascii="宋体" w:hAnsi="宋体" w:cs="宋体"/>
          <w:sz w:val="28"/>
          <w:szCs w:val="28"/>
          <w:highlight w:val="none"/>
          <w:lang w:eastAsia="zh-CN"/>
        </w:rPr>
        <w:t>网上</w:t>
      </w:r>
      <w:r>
        <w:rPr>
          <w:rFonts w:hint="eastAsia" w:ascii="宋体" w:hAnsi="宋体" w:cs="宋体"/>
          <w:sz w:val="28"/>
          <w:szCs w:val="28"/>
          <w:highlight w:val="none"/>
        </w:rPr>
        <w:t>竞投。</w:t>
      </w:r>
    </w:p>
    <w:p w14:paraId="05914539">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（十五）竞得方式：按照不低于底价，价高者得原则确定竞得人。</w:t>
      </w:r>
    </w:p>
    <w:p w14:paraId="21D018C9">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（十六）交易规则：详见《网上交易竞投人须知》第四项“网上竞投规则”。</w:t>
      </w:r>
    </w:p>
    <w:p w14:paraId="426B7C43">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（十七）</w:t>
      </w:r>
      <w:r>
        <w:rPr>
          <w:rFonts w:hint="eastAsia" w:ascii="宋体" w:hAnsi="宋体" w:cs="宋体"/>
          <w:sz w:val="28"/>
          <w:szCs w:val="28"/>
          <w:highlight w:val="none"/>
          <w:lang w:val="en-US" w:eastAsia="zh-CN"/>
        </w:rPr>
        <w:t>交易网址</w:t>
      </w:r>
      <w:r>
        <w:rPr>
          <w:rFonts w:hint="eastAsia" w:ascii="宋体" w:hAnsi="宋体" w:cs="宋体"/>
          <w:sz w:val="28"/>
          <w:szCs w:val="28"/>
          <w:highlight w:val="none"/>
        </w:rPr>
        <w:t>：广州市番禺区集体经济组织三资管理平台（网址地址：https://nclqyj.panyu.gd.cn）【网上竞投】模块（下文简称“交易平台”）。</w:t>
      </w:r>
    </w:p>
    <w:p w14:paraId="73DD4A01">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 xml:space="preserve">（十八）项目交付方式：按合同约定交付。 </w:t>
      </w:r>
    </w:p>
    <w:p w14:paraId="56420C61">
      <w:pPr>
        <w:pStyle w:val="6"/>
        <w:spacing w:after="0"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（十九）其他说明：</w:t>
      </w:r>
      <w:r>
        <w:rPr>
          <w:rFonts w:hint="eastAsia" w:ascii="宋体" w:hAnsi="宋体" w:cs="宋体"/>
          <w:sz w:val="28"/>
          <w:szCs w:val="28"/>
          <w:highlight w:val="none"/>
          <w:u w:val="single"/>
        </w:rPr>
        <w:t>1、有关征收或征用补偿归属：土地补偿款及劳动力安置费、青苗或地上附着物的补偿全部归甲方所有</w:t>
      </w:r>
      <w:r>
        <w:rPr>
          <w:rFonts w:hint="eastAsia" w:ascii="宋体" w:hAnsi="宋体" w:cs="宋体"/>
          <w:sz w:val="28"/>
          <w:szCs w:val="28"/>
          <w:highlight w:val="none"/>
          <w:u w:val="single"/>
          <w:lang w:eastAsia="zh-CN"/>
        </w:rPr>
        <w:t>。</w:t>
      </w:r>
      <w:r>
        <w:rPr>
          <w:rFonts w:hint="eastAsia" w:ascii="宋体" w:hAnsi="宋体" w:cs="宋体"/>
          <w:sz w:val="28"/>
          <w:szCs w:val="28"/>
          <w:highlight w:val="none"/>
          <w:u w:val="single"/>
        </w:rPr>
        <w:t>2、乙方签订合同后一年内不得转让合同，一年后合同转让第三方时需经出租方同意方可转</w:t>
      </w:r>
      <w:r>
        <w:rPr>
          <w:rFonts w:hint="eastAsia" w:ascii="宋体" w:hAnsi="宋体" w:cs="宋体"/>
          <w:sz w:val="28"/>
          <w:szCs w:val="28"/>
          <w:highlight w:val="none"/>
          <w:u w:val="single"/>
          <w:lang w:val="en-US" w:eastAsia="zh-CN"/>
        </w:rPr>
        <w:t>让（不收取手续费）</w:t>
      </w:r>
      <w:r>
        <w:rPr>
          <w:rFonts w:hint="eastAsia" w:ascii="宋体" w:hAnsi="宋体" w:cs="宋体"/>
          <w:sz w:val="28"/>
          <w:szCs w:val="28"/>
          <w:highlight w:val="none"/>
          <w:u w:val="single"/>
        </w:rPr>
        <w:t>。3、租赁期内乙方每年必须为租赁标的物购买财产意外险及第三者责任险，其中财产意外险的保额不低于300万元，受益人为广州市番禺区石楼镇官桥村股份合作经济社。乙方每年购买了财产意外险后，须提交保险的发票原件给甲方核对并复印保存。不购买保险、保额不足300万元、或保险存在空档期均按乙方违约处理，乙方需自行承担因使用该土地及地上附着物产生的所有安全责任，且甲方有权提前解除合同、没收保证金并收回该土地及地上附着物。4、合同履约保证金：乙方公开竞价时交纳的交易保证金人民币1500000元（大写：壹佰伍拾万元整），在签订合同时自动转为合同履约保证金，竞得人在合同开始后1个月内没有发生安全生产事故并且按时缴纳租金的，出租方无息退回合同履约金1000000元（大写：壹佰万元整）给乙方，在合同期满后交清水电费，若承租方无违反合同有关规定，交清应缴租金及各种费用并按约定交还土地及地上附着物后，甲方将在30日内，将剩余的500000元（大写：伍拾万元整）合同履约保证金全额无息返还给乙方。</w:t>
      </w:r>
    </w:p>
    <w:p w14:paraId="57CC2C5D">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注：本项目以实物现状为准，竞投人可自行查看标的资产的位置及向项目业主单位了解项目的实际情况。</w:t>
      </w:r>
    </w:p>
    <w:p w14:paraId="2B83D6CC">
      <w:pPr>
        <w:numPr>
          <w:ilvl w:val="0"/>
          <w:numId w:val="1"/>
        </w:numPr>
        <w:spacing w:line="440" w:lineRule="exact"/>
        <w:ind w:firstLine="560"/>
        <w:rPr>
          <w:rFonts w:hint="eastAsia" w:ascii="宋体" w:hAnsi="宋体" w:cs="宋体"/>
          <w:b/>
          <w:bCs/>
          <w:sz w:val="28"/>
          <w:szCs w:val="28"/>
          <w:highlight w:val="none"/>
        </w:rPr>
      </w:pPr>
      <w:r>
        <w:rPr>
          <w:rFonts w:hint="eastAsia" w:ascii="宋体" w:hAnsi="宋体" w:cs="宋体"/>
          <w:b/>
          <w:bCs/>
          <w:sz w:val="28"/>
          <w:szCs w:val="28"/>
          <w:highlight w:val="none"/>
        </w:rPr>
        <w:t xml:space="preserve">报名事项 </w:t>
      </w:r>
    </w:p>
    <w:p w14:paraId="7FCE38E1">
      <w:pPr>
        <w:spacing w:line="440" w:lineRule="exact"/>
        <w:ind w:left="630"/>
        <w:rPr>
          <w:rFonts w:hint="eastAsia" w:ascii="宋体" w:hAnsi="宋体" w:cs="宋体"/>
          <w:sz w:val="28"/>
          <w:szCs w:val="28"/>
          <w:highlight w:val="none"/>
        </w:rPr>
      </w:pPr>
      <w:r>
        <w:rPr>
          <w:rFonts w:hint="eastAsia" w:ascii="宋体" w:hAnsi="宋体" w:cs="宋体"/>
          <w:sz w:val="28"/>
          <w:szCs w:val="28"/>
          <w:highlight w:val="none"/>
        </w:rPr>
        <w:t>（一）报名流程</w:t>
      </w:r>
    </w:p>
    <w:p w14:paraId="432E79A3">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平台登录。竞投意向人敬请在规定时间内登录交易平台报名（如未在网上注册的用户，须在广州市番禺区集体经济组织三资管理平台（网址地址：https://nclqyj.panyu.gd.cn）【网上竞投】模块注册后方可登录，详见《网上交易竞投人须知》第二项“网上交易账号注册”）。</w:t>
      </w:r>
    </w:p>
    <w:p w14:paraId="4A1356EF">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2.网上报名。选择项目进行网上报名→确认交易公告→确认承诺书→缴纳交易保证金→上传资料→保存并提交</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资料一经提交，无法自行撤回修改，请确认上传的报名资料正确无误，报名截止后如报名资料审核不通过将无法修改报名资料或提交报名审核）</w:t>
      </w:r>
      <w:r>
        <w:rPr>
          <w:rFonts w:hint="eastAsia" w:ascii="宋体" w:hAnsi="宋体" w:cs="宋体"/>
          <w:sz w:val="28"/>
          <w:szCs w:val="28"/>
          <w:highlight w:val="none"/>
        </w:rPr>
        <w:t>。</w:t>
      </w:r>
    </w:p>
    <w:p w14:paraId="09DBBF0C">
      <w:pPr>
        <w:spacing w:line="440" w:lineRule="exact"/>
        <w:ind w:firstLine="560" w:firstLineChars="200"/>
        <w:rPr>
          <w:rFonts w:hint="eastAsia" w:ascii="宋体" w:hAnsi="宋体" w:cs="宋体"/>
          <w:sz w:val="28"/>
          <w:szCs w:val="28"/>
          <w:highlight w:val="none"/>
          <w:u w:val="single"/>
        </w:rPr>
      </w:pPr>
      <w:r>
        <w:rPr>
          <w:rFonts w:hint="eastAsia" w:ascii="宋体" w:hAnsi="宋体" w:cs="宋体"/>
          <w:sz w:val="28"/>
          <w:szCs w:val="28"/>
          <w:highlight w:val="none"/>
        </w:rPr>
        <w:t>3.</w:t>
      </w:r>
      <w:r>
        <w:rPr>
          <w:rFonts w:hint="eastAsia" w:ascii="宋体" w:hAnsi="宋体" w:cs="宋体"/>
          <w:sz w:val="28"/>
          <w:szCs w:val="28"/>
          <w:highlight w:val="none"/>
          <w:lang w:eastAsia="zh-CN"/>
        </w:rPr>
        <w:t>线上审核。竞投人完成</w:t>
      </w:r>
      <w:r>
        <w:rPr>
          <w:rFonts w:hint="eastAsia" w:ascii="宋体" w:hAnsi="宋体" w:cs="宋体"/>
          <w:sz w:val="28"/>
          <w:szCs w:val="28"/>
          <w:highlight w:val="none"/>
        </w:rPr>
        <w:t>网上报名提交资料审核</w:t>
      </w:r>
      <w:r>
        <w:rPr>
          <w:rFonts w:hint="eastAsia" w:ascii="宋体" w:hAnsi="宋体" w:cs="宋体"/>
          <w:sz w:val="28"/>
          <w:szCs w:val="28"/>
          <w:highlight w:val="none"/>
          <w:lang w:eastAsia="zh-CN"/>
        </w:rPr>
        <w:t>后，区交易中心将对竞投人报名资料进行线上审核。若竞投人上传资料有困难</w:t>
      </w:r>
      <w:r>
        <w:rPr>
          <w:rFonts w:hint="eastAsia" w:ascii="宋体" w:hAnsi="宋体" w:cs="宋体"/>
          <w:sz w:val="28"/>
          <w:szCs w:val="28"/>
          <w:highlight w:val="none"/>
          <w:u w:val="single"/>
        </w:rPr>
        <w:t>，</w:t>
      </w:r>
      <w:r>
        <w:rPr>
          <w:rFonts w:hint="eastAsia" w:ascii="宋体" w:hAnsi="宋体" w:cs="宋体"/>
          <w:sz w:val="28"/>
          <w:szCs w:val="28"/>
          <w:highlight w:val="none"/>
          <w:u w:val="single"/>
          <w:lang w:eastAsia="zh-CN"/>
        </w:rPr>
        <w:t>可</w:t>
      </w:r>
      <w:r>
        <w:rPr>
          <w:rFonts w:hint="eastAsia" w:ascii="宋体" w:hAnsi="宋体" w:cs="宋体"/>
          <w:sz w:val="28"/>
          <w:szCs w:val="28"/>
          <w:highlight w:val="none"/>
          <w:u w:val="single"/>
        </w:rPr>
        <w:t>在规定时间内持报名资料到区交易中心现场</w:t>
      </w:r>
      <w:r>
        <w:rPr>
          <w:rFonts w:hint="eastAsia" w:ascii="宋体" w:hAnsi="宋体" w:cs="宋体"/>
          <w:sz w:val="28"/>
          <w:szCs w:val="28"/>
          <w:highlight w:val="none"/>
          <w:u w:val="single"/>
          <w:lang w:eastAsia="zh-CN"/>
        </w:rPr>
        <w:t>协助上传（请竞投人合理安排时间，避免因逾时导致报名失败）</w:t>
      </w:r>
      <w:r>
        <w:rPr>
          <w:rFonts w:hint="eastAsia" w:ascii="宋体" w:hAnsi="宋体" w:cs="宋体"/>
          <w:sz w:val="28"/>
          <w:szCs w:val="28"/>
          <w:highlight w:val="none"/>
          <w:u w:val="single"/>
        </w:rPr>
        <w:t>。</w:t>
      </w:r>
      <w:r>
        <w:rPr>
          <w:rFonts w:hint="eastAsia" w:ascii="宋体" w:hAnsi="宋体" w:cs="宋体"/>
          <w:sz w:val="28"/>
          <w:szCs w:val="28"/>
          <w:highlight w:val="none"/>
          <w:u w:val="single"/>
          <w:lang w:eastAsia="zh-CN"/>
        </w:rPr>
        <w:t>区交易中心地址</w:t>
      </w:r>
      <w:r>
        <w:rPr>
          <w:rFonts w:hint="eastAsia" w:ascii="宋体" w:hAnsi="宋体" w:cs="宋体"/>
          <w:sz w:val="28"/>
          <w:szCs w:val="28"/>
          <w:highlight w:val="none"/>
          <w:u w:val="single"/>
        </w:rPr>
        <w:t>：番禺区禺山西路景观大道沙头街道办事处东侧一楼报名处。</w:t>
      </w:r>
    </w:p>
    <w:p w14:paraId="2245E53A">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4.竞投资格确认。区交易中心对竞投人报名资料组织审核，审核完成后，竞投人可通过网上竞投系统查看审核结果。审核通过，即报名成功，确认竞投人竞投资格；审核不通过，竞投人须到区交易中心现场办理退款手续。</w:t>
      </w:r>
    </w:p>
    <w:p w14:paraId="5E7126AA">
      <w:pPr>
        <w:spacing w:line="440" w:lineRule="exact"/>
        <w:ind w:firstLine="562" w:firstLineChars="200"/>
        <w:rPr>
          <w:rFonts w:hint="eastAsia" w:eastAsia="宋体"/>
          <w:b/>
          <w:bCs/>
          <w:highlight w:val="none"/>
          <w:lang w:eastAsia="zh-CN"/>
        </w:rPr>
      </w:pPr>
      <w:r>
        <w:rPr>
          <w:rFonts w:hint="eastAsia" w:ascii="宋体" w:hAnsi="宋体" w:cs="宋体"/>
          <w:b/>
          <w:bCs/>
          <w:sz w:val="28"/>
          <w:szCs w:val="28"/>
          <w:highlight w:val="none"/>
        </w:rPr>
        <w:t>（二）报名时间</w:t>
      </w:r>
      <w:r>
        <w:rPr>
          <w:rFonts w:hint="eastAsia" w:ascii="宋体" w:hAnsi="宋体" w:cs="宋体"/>
          <w:b/>
          <w:bCs/>
          <w:sz w:val="28"/>
          <w:szCs w:val="28"/>
          <w:highlight w:val="none"/>
          <w:lang w:eastAsia="zh-CN"/>
        </w:rPr>
        <w:t>和报名资料</w:t>
      </w:r>
    </w:p>
    <w:p w14:paraId="0E42FA0E">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1.</w:t>
      </w:r>
      <w:r>
        <w:rPr>
          <w:rFonts w:ascii="宋体" w:hAnsi="宋体" w:cs="宋体"/>
          <w:sz w:val="28"/>
          <w:szCs w:val="28"/>
          <w:highlight w:val="none"/>
        </w:rPr>
        <w:t>网</w:t>
      </w:r>
      <w:r>
        <w:rPr>
          <w:rFonts w:hint="eastAsia" w:ascii="宋体" w:hAnsi="宋体" w:cs="宋体"/>
          <w:sz w:val="28"/>
          <w:szCs w:val="28"/>
          <w:highlight w:val="none"/>
        </w:rPr>
        <w:t>上报名提交资料时间：</w:t>
      </w:r>
      <w:r>
        <w:rPr>
          <w:rFonts w:hint="eastAsia" w:ascii="仿宋" w:hAnsi="仿宋" w:eastAsia="仿宋" w:cs="仿宋"/>
          <w:sz w:val="28"/>
          <w:szCs w:val="28"/>
          <w:highlight w:val="none"/>
          <w:u w:val="single"/>
        </w:rPr>
        <w:t>202</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u w:val="singl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u w:val="single"/>
        </w:rPr>
        <w:t>月</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u w:val="single"/>
        </w:rPr>
        <w:t>日9:30至202</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u w:val="single"/>
        </w:rPr>
        <w:t>年</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u w:val="single"/>
        </w:rPr>
        <w:t>月</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日17时</w:t>
      </w:r>
      <w:r>
        <w:rPr>
          <w:rFonts w:hint="eastAsia" w:ascii="宋体" w:hAnsi="宋体" w:cs="宋体"/>
          <w:sz w:val="28"/>
          <w:szCs w:val="28"/>
          <w:highlight w:val="none"/>
        </w:rPr>
        <w:t>，竞投意向人敬请在规定时间内完成网上报名提交资料审核，提前、逾期恕不接受网上报名审核</w:t>
      </w:r>
      <w:r>
        <w:rPr>
          <w:rFonts w:hint="eastAsia" w:ascii="宋体" w:hAnsi="宋体" w:cs="宋体"/>
          <w:sz w:val="28"/>
          <w:szCs w:val="28"/>
          <w:highlight w:val="none"/>
          <w:lang w:eastAsia="zh-CN"/>
        </w:rPr>
        <w:t>。</w:t>
      </w:r>
    </w:p>
    <w:p w14:paraId="45FB8A56">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lang w:val="en-US" w:eastAsia="zh-CN"/>
        </w:rPr>
        <w:t>2.</w:t>
      </w:r>
      <w:r>
        <w:rPr>
          <w:rFonts w:ascii="宋体" w:hAnsi="宋体" w:cs="宋体"/>
          <w:sz w:val="28"/>
          <w:szCs w:val="28"/>
          <w:highlight w:val="none"/>
        </w:rPr>
        <w:t>网</w:t>
      </w:r>
      <w:r>
        <w:rPr>
          <w:rFonts w:hint="eastAsia" w:ascii="宋体" w:hAnsi="宋体" w:cs="宋体"/>
          <w:sz w:val="28"/>
          <w:szCs w:val="28"/>
          <w:highlight w:val="none"/>
        </w:rPr>
        <w:t>上报名需提交的资料（须上传原件清晰照片或扫描件）：</w:t>
      </w:r>
    </w:p>
    <w:p w14:paraId="70DF3BB2">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1</w:t>
      </w:r>
      <w:r>
        <w:rPr>
          <w:rFonts w:hint="eastAsia" w:ascii="宋体" w:hAnsi="宋体" w:cs="宋体"/>
          <w:sz w:val="28"/>
          <w:szCs w:val="28"/>
          <w:highlight w:val="none"/>
          <w:lang w:eastAsia="zh-CN"/>
        </w:rPr>
        <w:t>）</w:t>
      </w:r>
      <w:r>
        <w:rPr>
          <w:rFonts w:hint="eastAsia" w:ascii="宋体" w:hAnsi="宋体" w:cs="宋体"/>
          <w:sz w:val="28"/>
          <w:szCs w:val="28"/>
          <w:highlight w:val="none"/>
        </w:rPr>
        <w:t>交易保证金缴费凭证（转账凭证上须有银行电子回单专用章/业务专用章）。</w:t>
      </w:r>
    </w:p>
    <w:p w14:paraId="3C69105B">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2</w:t>
      </w:r>
      <w:r>
        <w:rPr>
          <w:rFonts w:hint="eastAsia" w:ascii="宋体" w:hAnsi="宋体" w:cs="宋体"/>
          <w:sz w:val="28"/>
          <w:szCs w:val="28"/>
          <w:highlight w:val="none"/>
          <w:lang w:eastAsia="zh-CN"/>
        </w:rPr>
        <w:t>）</w:t>
      </w:r>
      <w:r>
        <w:rPr>
          <w:rFonts w:hint="eastAsia" w:ascii="宋体" w:hAnsi="宋体" w:cs="宋体"/>
          <w:sz w:val="28"/>
          <w:szCs w:val="28"/>
          <w:highlight w:val="none"/>
        </w:rPr>
        <w:t>《番禺区区级农村集体资产网上交易竞投报名承诺书》签名盖章版（详见交易公告附件2）【可到报名处领取或在交易平台下载】。</w:t>
      </w:r>
    </w:p>
    <w:p w14:paraId="7FBB13E6">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3</w:t>
      </w:r>
      <w:r>
        <w:rPr>
          <w:rFonts w:hint="eastAsia" w:ascii="宋体" w:hAnsi="宋体" w:cs="宋体"/>
          <w:sz w:val="28"/>
          <w:szCs w:val="28"/>
          <w:highlight w:val="none"/>
          <w:lang w:eastAsia="zh-CN"/>
        </w:rPr>
        <w:t>）</w:t>
      </w:r>
      <w:r>
        <w:rPr>
          <w:rFonts w:hint="eastAsia" w:ascii="宋体" w:hAnsi="宋体" w:cs="宋体"/>
          <w:sz w:val="28"/>
          <w:szCs w:val="28"/>
          <w:highlight w:val="none"/>
        </w:rPr>
        <w:t>竞投人身份证明资料（身份证须提供正反面）：</w:t>
      </w:r>
      <w:r>
        <w:rPr>
          <w:rFonts w:hint="default" w:ascii="Calibri" w:hAnsi="Calibri" w:cs="Calibri"/>
          <w:sz w:val="28"/>
          <w:szCs w:val="28"/>
          <w:highlight w:val="none"/>
        </w:rPr>
        <w:fldChar w:fldCharType="begin"/>
      </w:r>
      <w:r>
        <w:rPr>
          <w:rFonts w:hint="default" w:ascii="Calibri" w:hAnsi="Calibri" w:cs="Calibri"/>
          <w:sz w:val="28"/>
          <w:szCs w:val="28"/>
          <w:highlight w:val="none"/>
        </w:rPr>
        <w:instrText xml:space="preserve"> = 1 \* GB3 \* MERGEFORMAT </w:instrText>
      </w:r>
      <w:r>
        <w:rPr>
          <w:rFonts w:hint="default" w:ascii="Calibri" w:hAnsi="Calibri" w:cs="Calibri"/>
          <w:sz w:val="28"/>
          <w:szCs w:val="28"/>
          <w:highlight w:val="none"/>
        </w:rPr>
        <w:fldChar w:fldCharType="separate"/>
      </w:r>
      <w:r>
        <w:rPr>
          <w:highlight w:val="none"/>
        </w:rPr>
        <w:t>①</w:t>
      </w:r>
      <w:r>
        <w:rPr>
          <w:rFonts w:hint="default" w:ascii="Calibri" w:hAnsi="Calibri" w:cs="Calibri"/>
          <w:sz w:val="28"/>
          <w:szCs w:val="28"/>
          <w:highlight w:val="none"/>
        </w:rPr>
        <w:fldChar w:fldCharType="end"/>
      </w:r>
      <w:r>
        <w:rPr>
          <w:rFonts w:hint="eastAsia" w:ascii="宋体" w:hAnsi="宋体" w:cs="宋体"/>
          <w:sz w:val="28"/>
          <w:szCs w:val="28"/>
          <w:highlight w:val="none"/>
        </w:rPr>
        <w:t>完全民事行为能力的</w:t>
      </w:r>
      <w:r>
        <w:rPr>
          <w:rFonts w:hint="eastAsia" w:ascii="宋体" w:hAnsi="宋体" w:cs="宋体"/>
          <w:b/>
          <w:bCs/>
          <w:sz w:val="28"/>
          <w:szCs w:val="28"/>
          <w:highlight w:val="none"/>
        </w:rPr>
        <w:t>自然人</w:t>
      </w:r>
      <w:r>
        <w:rPr>
          <w:rFonts w:hint="eastAsia" w:ascii="宋体" w:hAnsi="宋体" w:cs="宋体"/>
          <w:sz w:val="28"/>
          <w:szCs w:val="28"/>
          <w:highlight w:val="none"/>
        </w:rPr>
        <w:t>须提供身份证；</w:t>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 2 \* GB3 \* MERGEFORMAT </w:instrText>
      </w:r>
      <w:r>
        <w:rPr>
          <w:rFonts w:hint="eastAsia" w:ascii="宋体" w:hAnsi="宋体" w:cs="宋体"/>
          <w:sz w:val="28"/>
          <w:szCs w:val="28"/>
          <w:highlight w:val="none"/>
        </w:rPr>
        <w:fldChar w:fldCharType="separate"/>
      </w:r>
      <w:r>
        <w:rPr>
          <w:highlight w:val="none"/>
        </w:rPr>
        <w:t>②</w:t>
      </w:r>
      <w:r>
        <w:rPr>
          <w:rFonts w:hint="eastAsia" w:ascii="宋体" w:hAnsi="宋体" w:cs="宋体"/>
          <w:sz w:val="28"/>
          <w:szCs w:val="28"/>
          <w:highlight w:val="none"/>
        </w:rPr>
        <w:fldChar w:fldCharType="end"/>
      </w:r>
      <w:r>
        <w:rPr>
          <w:rFonts w:hint="eastAsia" w:ascii="宋体" w:hAnsi="宋体" w:cs="宋体"/>
          <w:b/>
          <w:bCs/>
          <w:sz w:val="28"/>
          <w:szCs w:val="28"/>
          <w:highlight w:val="none"/>
        </w:rPr>
        <w:t>个体工商户</w:t>
      </w:r>
      <w:r>
        <w:rPr>
          <w:rFonts w:hint="eastAsia" w:ascii="宋体" w:hAnsi="宋体" w:cs="宋体"/>
          <w:sz w:val="28"/>
          <w:szCs w:val="28"/>
          <w:highlight w:val="none"/>
        </w:rPr>
        <w:t>经营者须提供营业执照、经营者身份证；</w:t>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 3 \* GB3 \* MERGEFORMAT </w:instrText>
      </w:r>
      <w:r>
        <w:rPr>
          <w:rFonts w:hint="eastAsia" w:ascii="宋体" w:hAnsi="宋体" w:cs="宋体"/>
          <w:sz w:val="28"/>
          <w:szCs w:val="28"/>
          <w:highlight w:val="none"/>
        </w:rPr>
        <w:fldChar w:fldCharType="separate"/>
      </w:r>
      <w:r>
        <w:rPr>
          <w:highlight w:val="none"/>
        </w:rPr>
        <w:t>③</w:t>
      </w:r>
      <w:r>
        <w:rPr>
          <w:rFonts w:hint="eastAsia" w:ascii="宋体" w:hAnsi="宋体" w:cs="宋体"/>
          <w:sz w:val="28"/>
          <w:szCs w:val="28"/>
          <w:highlight w:val="none"/>
        </w:rPr>
        <w:fldChar w:fldCharType="end"/>
      </w:r>
      <w:r>
        <w:rPr>
          <w:rFonts w:hint="eastAsia" w:ascii="宋体" w:hAnsi="宋体" w:cs="宋体"/>
          <w:b/>
          <w:bCs/>
          <w:sz w:val="28"/>
          <w:szCs w:val="28"/>
          <w:highlight w:val="none"/>
        </w:rPr>
        <w:t>法人单位</w:t>
      </w:r>
      <w:r>
        <w:rPr>
          <w:rFonts w:hint="eastAsia" w:ascii="宋体" w:hAnsi="宋体" w:cs="宋体"/>
          <w:sz w:val="28"/>
          <w:szCs w:val="28"/>
          <w:highlight w:val="none"/>
        </w:rPr>
        <w:t>须提供营业执照、法定代表人身份证；</w:t>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 4 \* GB3 \* MERGEFORMAT </w:instrText>
      </w:r>
      <w:r>
        <w:rPr>
          <w:rFonts w:hint="eastAsia" w:ascii="宋体" w:hAnsi="宋体" w:cs="宋体"/>
          <w:sz w:val="28"/>
          <w:szCs w:val="28"/>
          <w:highlight w:val="none"/>
        </w:rPr>
        <w:fldChar w:fldCharType="separate"/>
      </w:r>
      <w:r>
        <w:rPr>
          <w:highlight w:val="none"/>
        </w:rPr>
        <w:t>④</w:t>
      </w:r>
      <w:r>
        <w:rPr>
          <w:rFonts w:hint="eastAsia" w:ascii="宋体" w:hAnsi="宋体" w:cs="宋体"/>
          <w:sz w:val="28"/>
          <w:szCs w:val="28"/>
          <w:highlight w:val="none"/>
        </w:rPr>
        <w:fldChar w:fldCharType="end"/>
      </w:r>
      <w:r>
        <w:rPr>
          <w:rFonts w:hint="eastAsia" w:ascii="宋体" w:hAnsi="宋体" w:cs="宋体"/>
          <w:b/>
          <w:bCs/>
          <w:sz w:val="28"/>
          <w:szCs w:val="28"/>
          <w:highlight w:val="none"/>
        </w:rPr>
        <w:t>非法人企业/组织</w:t>
      </w:r>
      <w:r>
        <w:rPr>
          <w:rFonts w:hint="eastAsia" w:ascii="宋体" w:hAnsi="宋体" w:cs="宋体"/>
          <w:sz w:val="28"/>
          <w:szCs w:val="28"/>
          <w:highlight w:val="none"/>
        </w:rPr>
        <w:t>的须提供非法人企业/组织登记证照、负责人（投资人或合伙人）身份证，如是合伙企业还需提供执行事务合伙人证明书。</w:t>
      </w:r>
      <w:r>
        <w:rPr>
          <w:rFonts w:hint="eastAsia" w:ascii="宋体" w:hAnsi="宋体" w:cs="宋体"/>
          <w:sz w:val="28"/>
          <w:szCs w:val="28"/>
          <w:highlight w:val="none"/>
          <w:lang w:val="en-US" w:eastAsia="zh-CN"/>
        </w:rPr>
        <w:t>具体</w:t>
      </w:r>
      <w:r>
        <w:rPr>
          <w:rFonts w:hint="eastAsia" w:ascii="宋体" w:hAnsi="宋体" w:cs="宋体"/>
          <w:sz w:val="28"/>
          <w:szCs w:val="28"/>
          <w:highlight w:val="none"/>
        </w:rPr>
        <w:t>详见《网上交易竞投人须知》第三项关于竞投人身份资料的说明。如项目业主单位对竞投人身份证明资料有其他要求，以本邀请函第一项“竞投人准入条件（一）”要求为准。</w:t>
      </w:r>
    </w:p>
    <w:p w14:paraId="11C70512">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4</w:t>
      </w:r>
      <w:r>
        <w:rPr>
          <w:rFonts w:hint="eastAsia" w:ascii="宋体" w:hAnsi="宋体" w:cs="宋体"/>
          <w:sz w:val="28"/>
          <w:szCs w:val="28"/>
          <w:highlight w:val="none"/>
          <w:lang w:eastAsia="zh-CN"/>
        </w:rPr>
        <w:t>）</w:t>
      </w:r>
      <w:r>
        <w:rPr>
          <w:rFonts w:hint="eastAsia" w:ascii="宋体" w:hAnsi="宋体" w:cs="宋体"/>
          <w:sz w:val="28"/>
          <w:szCs w:val="28"/>
          <w:highlight w:val="none"/>
        </w:rPr>
        <w:t>优先承租权证明</w:t>
      </w:r>
      <w:r>
        <w:rPr>
          <w:rFonts w:hint="eastAsia" w:ascii="宋体" w:hAnsi="宋体" w:cs="宋体"/>
          <w:sz w:val="28"/>
          <w:szCs w:val="28"/>
          <w:highlight w:val="none"/>
          <w:lang w:val="en-US" w:eastAsia="zh-CN"/>
        </w:rPr>
        <w:t>资</w:t>
      </w:r>
      <w:r>
        <w:rPr>
          <w:rFonts w:hint="eastAsia" w:ascii="宋体" w:hAnsi="宋体" w:cs="宋体"/>
          <w:sz w:val="28"/>
          <w:szCs w:val="28"/>
          <w:highlight w:val="none"/>
        </w:rPr>
        <w:t>料（如有</w:t>
      </w:r>
      <w:r>
        <w:rPr>
          <w:rFonts w:hint="eastAsia" w:ascii="宋体" w:hAnsi="宋体" w:cs="宋体"/>
          <w:sz w:val="28"/>
          <w:szCs w:val="28"/>
          <w:highlight w:val="none"/>
          <w:lang w:eastAsia="zh-CN"/>
        </w:rPr>
        <w:t>，</w:t>
      </w:r>
      <w:r>
        <w:rPr>
          <w:rFonts w:hint="eastAsia" w:ascii="仿宋" w:hAnsi="仿宋" w:eastAsia="仿宋" w:cs="仿宋"/>
          <w:sz w:val="28"/>
          <w:szCs w:val="28"/>
          <w:highlight w:val="none"/>
        </w:rPr>
        <w:t>网上报名时扫描上传，</w:t>
      </w:r>
      <w:r>
        <w:rPr>
          <w:rFonts w:hint="eastAsia" w:ascii="仿宋" w:hAnsi="仿宋" w:eastAsia="仿宋" w:cs="仿宋"/>
          <w:sz w:val="28"/>
          <w:szCs w:val="28"/>
          <w:highlight w:val="none"/>
          <w:lang w:eastAsia="zh-CN"/>
        </w:rPr>
        <w:t>如资料经审核不符合主张优先权条件将无法</w:t>
      </w:r>
      <w:r>
        <w:rPr>
          <w:rFonts w:hint="eastAsia" w:ascii="仿宋" w:hAnsi="仿宋" w:eastAsia="仿宋" w:cs="仿宋"/>
          <w:sz w:val="28"/>
          <w:szCs w:val="28"/>
          <w:highlight w:val="none"/>
          <w:lang w:val="en-US" w:eastAsia="zh-CN"/>
        </w:rPr>
        <w:t>通过</w:t>
      </w:r>
      <w:r>
        <w:rPr>
          <w:rFonts w:hint="eastAsia" w:ascii="仿宋" w:hAnsi="仿宋" w:eastAsia="仿宋" w:cs="仿宋"/>
          <w:sz w:val="28"/>
          <w:szCs w:val="28"/>
          <w:highlight w:val="none"/>
          <w:lang w:eastAsia="zh-CN"/>
        </w:rPr>
        <w:t>报名</w:t>
      </w:r>
      <w:r>
        <w:rPr>
          <w:rFonts w:hint="eastAsia" w:ascii="仿宋" w:hAnsi="仿宋" w:eastAsia="仿宋" w:cs="仿宋"/>
          <w:sz w:val="28"/>
          <w:szCs w:val="28"/>
          <w:highlight w:val="none"/>
          <w:lang w:val="en-US" w:eastAsia="zh-CN"/>
        </w:rPr>
        <w:t>审核</w:t>
      </w:r>
      <w:r>
        <w:rPr>
          <w:rFonts w:hint="eastAsia" w:ascii="宋体" w:hAnsi="宋体" w:cs="宋体"/>
          <w:sz w:val="28"/>
          <w:szCs w:val="28"/>
          <w:highlight w:val="none"/>
        </w:rPr>
        <w:t>）。</w:t>
      </w:r>
    </w:p>
    <w:p w14:paraId="13F6FB56">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5</w:t>
      </w:r>
      <w:r>
        <w:rPr>
          <w:rFonts w:hint="eastAsia" w:ascii="宋体" w:hAnsi="宋体" w:cs="宋体"/>
          <w:sz w:val="28"/>
          <w:szCs w:val="28"/>
          <w:highlight w:val="none"/>
          <w:lang w:eastAsia="zh-CN"/>
        </w:rPr>
        <w:t>）</w:t>
      </w:r>
      <w:r>
        <w:rPr>
          <w:rFonts w:hint="eastAsia" w:ascii="宋体" w:hAnsi="宋体" w:cs="宋体"/>
          <w:sz w:val="28"/>
          <w:szCs w:val="28"/>
          <w:highlight w:val="none"/>
        </w:rPr>
        <w:t>项目所需的其他资质条件证明</w:t>
      </w:r>
      <w:r>
        <w:rPr>
          <w:rFonts w:hint="eastAsia" w:ascii="宋体" w:hAnsi="宋体" w:cs="宋体"/>
          <w:sz w:val="28"/>
          <w:szCs w:val="28"/>
          <w:highlight w:val="none"/>
          <w:lang w:val="en-US" w:eastAsia="zh-CN"/>
        </w:rPr>
        <w:t>资</w:t>
      </w:r>
      <w:r>
        <w:rPr>
          <w:rFonts w:hint="eastAsia" w:ascii="宋体" w:hAnsi="宋体" w:cs="宋体"/>
          <w:sz w:val="28"/>
          <w:szCs w:val="28"/>
          <w:highlight w:val="none"/>
        </w:rPr>
        <w:t>料（如有）。</w:t>
      </w:r>
    </w:p>
    <w:p w14:paraId="1DEB17EA">
      <w:pPr>
        <w:spacing w:line="440" w:lineRule="exact"/>
        <w:ind w:firstLine="560" w:firstLineChars="200"/>
        <w:rPr>
          <w:rFonts w:hint="eastAsia" w:ascii="宋体" w:hAnsi="宋体" w:eastAsia="宋体" w:cs="宋体"/>
          <w:kern w:val="2"/>
          <w:sz w:val="28"/>
          <w:szCs w:val="28"/>
          <w:highlight w:val="none"/>
          <w:u w:val="single"/>
          <w:lang w:val="en-US" w:eastAsia="zh-CN" w:bidi="ar-SA"/>
        </w:rPr>
      </w:pPr>
      <w:r>
        <w:rPr>
          <w:rFonts w:hint="eastAsia" w:ascii="宋体" w:hAnsi="宋体" w:eastAsia="宋体" w:cs="宋体"/>
          <w:kern w:val="2"/>
          <w:sz w:val="28"/>
          <w:szCs w:val="28"/>
          <w:highlight w:val="none"/>
          <w:u w:val="single"/>
          <w:lang w:val="en-US" w:eastAsia="zh-CN" w:bidi="ar-SA"/>
        </w:rPr>
        <w:t>注意：竞投人如因使用复印件扫描上传导致无法报名成功由竞投人自行负责。</w:t>
      </w:r>
    </w:p>
    <w:p w14:paraId="4B58E6B3">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lang w:val="en-US" w:eastAsia="zh-CN"/>
        </w:rPr>
        <w:t>3.</w:t>
      </w:r>
      <w:r>
        <w:rPr>
          <w:rFonts w:hint="eastAsia" w:ascii="宋体" w:hAnsi="宋体" w:cs="宋体"/>
          <w:sz w:val="28"/>
          <w:szCs w:val="28"/>
          <w:highlight w:val="none"/>
          <w:lang w:eastAsia="zh-CN"/>
        </w:rPr>
        <w:t>若竞投人上传资料有困难，需到区交易中心</w:t>
      </w:r>
      <w:r>
        <w:rPr>
          <w:rFonts w:hint="eastAsia" w:ascii="宋体" w:hAnsi="宋体" w:cs="宋体"/>
          <w:sz w:val="28"/>
          <w:szCs w:val="28"/>
          <w:highlight w:val="none"/>
          <w:u w:val="none"/>
        </w:rPr>
        <w:t>现场</w:t>
      </w:r>
      <w:r>
        <w:rPr>
          <w:rFonts w:hint="eastAsia" w:ascii="宋体" w:hAnsi="宋体" w:cs="宋体"/>
          <w:sz w:val="28"/>
          <w:szCs w:val="28"/>
          <w:highlight w:val="none"/>
          <w:u w:val="none"/>
          <w:lang w:eastAsia="zh-CN"/>
        </w:rPr>
        <w:t>协助上传的</w:t>
      </w:r>
      <w:r>
        <w:rPr>
          <w:rFonts w:hint="eastAsia" w:ascii="宋体" w:hAnsi="宋体" w:cs="宋体"/>
          <w:sz w:val="28"/>
          <w:szCs w:val="28"/>
          <w:highlight w:val="none"/>
          <w:lang w:eastAsia="zh-CN"/>
        </w:rPr>
        <w:t>，现场工作</w:t>
      </w:r>
      <w:r>
        <w:rPr>
          <w:rFonts w:hint="eastAsia" w:ascii="宋体" w:hAnsi="宋体" w:cs="宋体"/>
          <w:sz w:val="28"/>
          <w:szCs w:val="28"/>
          <w:highlight w:val="none"/>
        </w:rPr>
        <w:t>时间：</w:t>
      </w:r>
      <w:r>
        <w:rPr>
          <w:rFonts w:hint="eastAsia" w:ascii="仿宋" w:hAnsi="仿宋" w:eastAsia="仿宋" w:cs="仿宋"/>
          <w:sz w:val="28"/>
          <w:szCs w:val="28"/>
          <w:highlight w:val="none"/>
          <w:u w:val="single"/>
        </w:rPr>
        <w:t>202</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u w:val="single"/>
        </w:rPr>
        <w:t>年</w:t>
      </w:r>
      <w:r>
        <w:rPr>
          <w:rFonts w:hint="eastAsia" w:ascii="仿宋" w:hAnsi="仿宋" w:eastAsia="仿宋" w:cs="仿宋"/>
          <w:sz w:val="28"/>
          <w:szCs w:val="28"/>
          <w:highlight w:val="none"/>
          <w:u w:val="single"/>
          <w:lang w:val="en-US" w:eastAsia="zh-CN"/>
        </w:rPr>
        <w:t>3</w:t>
      </w:r>
      <w:r>
        <w:rPr>
          <w:rFonts w:hint="eastAsia" w:ascii="仿宋" w:hAnsi="仿宋" w:eastAsia="仿宋" w:cs="仿宋"/>
          <w:sz w:val="28"/>
          <w:szCs w:val="28"/>
          <w:highlight w:val="none"/>
          <w:u w:val="single"/>
        </w:rPr>
        <w:t>月</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u w:val="single"/>
        </w:rPr>
        <w:t>日至202</w:t>
      </w:r>
      <w:r>
        <w:rPr>
          <w:rFonts w:hint="eastAsia" w:ascii="仿宋" w:hAnsi="仿宋" w:eastAsia="仿宋" w:cs="仿宋"/>
          <w:sz w:val="28"/>
          <w:szCs w:val="28"/>
          <w:highlight w:val="none"/>
          <w:u w:val="single"/>
          <w:lang w:val="en-US" w:eastAsia="zh-CN"/>
        </w:rPr>
        <w:t>6</w:t>
      </w:r>
      <w:r>
        <w:rPr>
          <w:rFonts w:hint="eastAsia" w:ascii="仿宋" w:hAnsi="仿宋" w:eastAsia="仿宋" w:cs="仿宋"/>
          <w:sz w:val="28"/>
          <w:szCs w:val="28"/>
          <w:highlight w:val="none"/>
          <w:u w:val="single"/>
        </w:rPr>
        <w:t>年</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u w:val="single"/>
        </w:rPr>
        <w:t>月</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日</w:t>
      </w:r>
      <w:r>
        <w:rPr>
          <w:rFonts w:hint="eastAsia" w:ascii="宋体" w:hAnsi="宋体" w:cs="宋体"/>
          <w:sz w:val="28"/>
          <w:szCs w:val="28"/>
          <w:highlight w:val="none"/>
        </w:rPr>
        <w:t>，上午9:30-11:30，下午14:30-17:00（每逢周五下午及节假日除外</w:t>
      </w:r>
      <w:r>
        <w:rPr>
          <w:rFonts w:hint="eastAsia" w:ascii="宋体" w:hAnsi="宋体" w:cs="宋体"/>
          <w:sz w:val="28"/>
          <w:szCs w:val="28"/>
          <w:highlight w:val="none"/>
          <w:lang w:eastAsia="zh-CN"/>
        </w:rPr>
        <w:t>，</w:t>
      </w:r>
      <w:r>
        <w:rPr>
          <w:rFonts w:hint="eastAsia" w:ascii="宋体" w:hAnsi="宋体" w:cs="宋体"/>
          <w:sz w:val="28"/>
          <w:szCs w:val="28"/>
          <w:highlight w:val="none"/>
          <w:u w:val="none"/>
          <w:lang w:eastAsia="zh-CN"/>
        </w:rPr>
        <w:t>请竞投人合理安排时间，避免因逾时导致报名失败</w:t>
      </w:r>
      <w:r>
        <w:rPr>
          <w:rFonts w:hint="eastAsia" w:ascii="宋体" w:hAnsi="宋体" w:cs="宋体"/>
          <w:sz w:val="28"/>
          <w:szCs w:val="28"/>
          <w:highlight w:val="none"/>
        </w:rPr>
        <w:t>）</w:t>
      </w:r>
      <w:r>
        <w:rPr>
          <w:rFonts w:hint="eastAsia" w:ascii="宋体" w:hAnsi="宋体" w:cs="宋体"/>
          <w:sz w:val="28"/>
          <w:szCs w:val="28"/>
          <w:highlight w:val="none"/>
          <w:u w:val="none"/>
        </w:rPr>
        <w:t>，</w:t>
      </w:r>
      <w:r>
        <w:rPr>
          <w:rFonts w:hint="eastAsia" w:ascii="宋体" w:hAnsi="宋体" w:cs="宋体"/>
          <w:sz w:val="28"/>
          <w:szCs w:val="28"/>
          <w:highlight w:val="none"/>
          <w:u w:val="none"/>
          <w:lang w:eastAsia="zh-CN"/>
        </w:rPr>
        <w:t>区交易中心地址</w:t>
      </w:r>
      <w:r>
        <w:rPr>
          <w:rFonts w:hint="eastAsia" w:ascii="宋体" w:hAnsi="宋体" w:cs="宋体"/>
          <w:sz w:val="28"/>
          <w:szCs w:val="28"/>
          <w:highlight w:val="none"/>
          <w:u w:val="none"/>
        </w:rPr>
        <w:t>：番禺区禺山西路景观大道沙头街道办事处东侧一楼报名处。</w:t>
      </w:r>
      <w:r>
        <w:rPr>
          <w:rFonts w:hint="eastAsia" w:ascii="宋体" w:hAnsi="宋体" w:cs="宋体"/>
          <w:sz w:val="28"/>
          <w:szCs w:val="28"/>
          <w:highlight w:val="none"/>
        </w:rPr>
        <w:t>竞投意向人敬请在规定时间内</w:t>
      </w:r>
      <w:r>
        <w:rPr>
          <w:rFonts w:hint="eastAsia" w:ascii="宋体" w:hAnsi="宋体" w:cs="宋体"/>
          <w:b w:val="0"/>
          <w:bCs w:val="0"/>
          <w:color w:val="auto"/>
          <w:sz w:val="28"/>
          <w:szCs w:val="28"/>
          <w:highlight w:val="none"/>
          <w:u w:val="none"/>
        </w:rPr>
        <w:t>完成</w:t>
      </w:r>
      <w:r>
        <w:rPr>
          <w:rFonts w:ascii="宋体" w:hAnsi="宋体" w:cs="宋体"/>
          <w:b w:val="0"/>
          <w:bCs w:val="0"/>
          <w:color w:val="auto"/>
          <w:sz w:val="28"/>
          <w:szCs w:val="28"/>
          <w:highlight w:val="none"/>
          <w:u w:val="none"/>
        </w:rPr>
        <w:t>网</w:t>
      </w:r>
      <w:r>
        <w:rPr>
          <w:rFonts w:hint="eastAsia" w:ascii="宋体" w:hAnsi="宋体" w:cs="宋体"/>
          <w:b w:val="0"/>
          <w:bCs w:val="0"/>
          <w:color w:val="auto"/>
          <w:sz w:val="28"/>
          <w:szCs w:val="28"/>
          <w:highlight w:val="none"/>
          <w:u w:val="none"/>
        </w:rPr>
        <w:t>上报名提交资料</w:t>
      </w:r>
      <w:r>
        <w:rPr>
          <w:rFonts w:hint="eastAsia" w:ascii="宋体" w:hAnsi="宋体" w:cs="宋体"/>
          <w:sz w:val="28"/>
          <w:szCs w:val="28"/>
          <w:highlight w:val="none"/>
        </w:rPr>
        <w:t>，提前、逾期恕不接受网上报名</w:t>
      </w:r>
      <w:r>
        <w:rPr>
          <w:rFonts w:hint="eastAsia" w:ascii="宋体" w:hAnsi="宋体" w:cs="宋体"/>
          <w:sz w:val="28"/>
          <w:szCs w:val="28"/>
          <w:highlight w:val="none"/>
          <w:lang w:eastAsia="zh-CN"/>
        </w:rPr>
        <w:t>审核</w:t>
      </w:r>
      <w:r>
        <w:rPr>
          <w:rFonts w:hint="eastAsia" w:ascii="宋体" w:hAnsi="宋体" w:cs="宋体"/>
          <w:sz w:val="28"/>
          <w:szCs w:val="28"/>
          <w:highlight w:val="none"/>
        </w:rPr>
        <w:t>。</w:t>
      </w:r>
    </w:p>
    <w:p w14:paraId="66216555">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三</w:t>
      </w:r>
      <w:r>
        <w:rPr>
          <w:rFonts w:hint="eastAsia" w:ascii="宋体" w:hAnsi="宋体" w:cs="宋体"/>
          <w:sz w:val="28"/>
          <w:szCs w:val="28"/>
          <w:highlight w:val="none"/>
        </w:rPr>
        <w:t xml:space="preserve">）其他事项： </w:t>
      </w:r>
    </w:p>
    <w:p w14:paraId="1A8FFB86">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 xml:space="preserve">1.同一交易编号同一竞投人只能报名一次（因项目延期、中止、原竞得人被取消竞得资格重启除外）。 </w:t>
      </w:r>
    </w:p>
    <w:p w14:paraId="7B52275A">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2.竞投人、竞投人的法定代表人、受委托人在区交易中心办理竞投业务时，需签名的文件都必须由本人亲笔签名，不得使用私章。</w:t>
      </w:r>
    </w:p>
    <w:p w14:paraId="5D7DC8F2">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3.一个项目对应一个银行账号，一份交易保证金只能参加一宗交易竞投。</w:t>
      </w:r>
    </w:p>
    <w:p w14:paraId="68AC9CD5">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4.竞投人支付交易保证金的</w:t>
      </w:r>
      <w:r>
        <w:rPr>
          <w:rFonts w:hint="eastAsia" w:ascii="宋体" w:hAnsi="宋体" w:cs="宋体"/>
          <w:b/>
          <w:bCs/>
          <w:sz w:val="28"/>
          <w:szCs w:val="28"/>
          <w:highlight w:val="none"/>
        </w:rPr>
        <w:t>户名</w:t>
      </w:r>
      <w:r>
        <w:rPr>
          <w:rFonts w:hint="eastAsia" w:ascii="宋体" w:hAnsi="宋体" w:cs="宋体"/>
          <w:sz w:val="28"/>
          <w:szCs w:val="28"/>
          <w:highlight w:val="none"/>
        </w:rPr>
        <w:t>必须与</w:t>
      </w:r>
      <w:r>
        <w:rPr>
          <w:rFonts w:hint="eastAsia" w:ascii="宋体" w:hAnsi="宋体" w:cs="宋体"/>
          <w:b/>
          <w:bCs/>
          <w:sz w:val="28"/>
          <w:szCs w:val="28"/>
          <w:highlight w:val="none"/>
        </w:rPr>
        <w:t>报名名称</w:t>
      </w:r>
      <w:r>
        <w:rPr>
          <w:rFonts w:hint="eastAsia" w:ascii="宋体" w:hAnsi="宋体" w:cs="宋体"/>
          <w:sz w:val="28"/>
          <w:szCs w:val="28"/>
          <w:highlight w:val="none"/>
        </w:rPr>
        <w:t>一致，否则银行系统无法匹配，银行系统匹配不一致导致保证金无法到达指定账号的，均无法完成报名，每一位竞投人须确保交易保证金转账人、竞投人、若竞得后合同乙方须一致。</w:t>
      </w:r>
    </w:p>
    <w:p w14:paraId="6796E7E6">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5.报名的最后一天，为确保交易系统能及时获取银行系统的到账信息，建议竞投意向人提前完成交易保证金转账及网上报名。逾期未交纳交易保证金的，或交易保证金款项未在指定日期前到账的，均视为未按要求交纳交易保证金，均无法完成报名。</w:t>
      </w:r>
    </w:p>
    <w:p w14:paraId="2BC84A59">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6.竞投人需在交易系统报名界面正确填写具体的转账信息并上传转账凭证（转账凭证上须有银行电子回单专用章/业务专用章），未能提供交纳交易保证金的转账凭证或交易保证金款项未到账的，将无法通过报名审核。</w:t>
      </w:r>
    </w:p>
    <w:p w14:paraId="454A2FCD">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7.交易保证金缴纳其他注意事项详见《网上交易竞投人须知》第六项“交易保证金转账及处理须知”。</w:t>
      </w:r>
    </w:p>
    <w:p w14:paraId="3026374F">
      <w:pPr>
        <w:numPr>
          <w:ilvl w:val="0"/>
          <w:numId w:val="1"/>
        </w:numPr>
        <w:spacing w:line="440" w:lineRule="exact"/>
        <w:ind w:firstLine="560"/>
        <w:rPr>
          <w:rFonts w:hint="eastAsia" w:ascii="宋体" w:hAnsi="宋体" w:cs="宋体"/>
          <w:b/>
          <w:bCs/>
          <w:sz w:val="28"/>
          <w:szCs w:val="28"/>
          <w:highlight w:val="none"/>
        </w:rPr>
      </w:pPr>
      <w:r>
        <w:rPr>
          <w:rFonts w:hint="eastAsia" w:ascii="宋体" w:hAnsi="宋体" w:cs="宋体"/>
          <w:b/>
          <w:bCs/>
          <w:sz w:val="28"/>
          <w:szCs w:val="28"/>
          <w:highlight w:val="none"/>
        </w:rPr>
        <w:t>优先承租权主张</w:t>
      </w:r>
    </w:p>
    <w:p w14:paraId="5F6EF1C6">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享有优先承租权的个人或单位参加竞投的，应于网上报名时主张并上传证明材料，如股权证（须盖有经济社公章原件）、原合同（须保证甲方为报名项目的项目业主单位、合同约定租赁面积、地址与报名项目的面积、地址一致）等，经区交易中心核对后方可在竞投中主张优先承租权（</w:t>
      </w:r>
      <w:r>
        <w:rPr>
          <w:rFonts w:hint="eastAsia" w:ascii="宋体" w:hAnsi="宋体" w:cs="宋体"/>
          <w:sz w:val="28"/>
          <w:szCs w:val="28"/>
          <w:highlight w:val="none"/>
          <w:lang w:eastAsia="zh-CN"/>
        </w:rPr>
        <w:t>网上报名</w:t>
      </w:r>
      <w:r>
        <w:rPr>
          <w:rFonts w:hint="eastAsia" w:ascii="宋体" w:hAnsi="宋体" w:cs="宋体"/>
          <w:sz w:val="28"/>
          <w:szCs w:val="28"/>
          <w:highlight w:val="none"/>
        </w:rPr>
        <w:t xml:space="preserve">不提交的，视为放弃对本项目享有优先承租权），优先承租权的竞得方式详见《网上交易竞投人须知》第四项“网上竞投规则”。 </w:t>
      </w:r>
    </w:p>
    <w:p w14:paraId="58348159">
      <w:pPr>
        <w:numPr>
          <w:ilvl w:val="0"/>
          <w:numId w:val="1"/>
        </w:numPr>
        <w:spacing w:line="440" w:lineRule="exact"/>
        <w:ind w:firstLine="560"/>
        <w:rPr>
          <w:rFonts w:hint="eastAsia" w:ascii="宋体" w:hAnsi="宋体" w:cs="宋体"/>
          <w:b/>
          <w:bCs/>
          <w:sz w:val="28"/>
          <w:szCs w:val="28"/>
          <w:highlight w:val="none"/>
        </w:rPr>
      </w:pPr>
      <w:r>
        <w:rPr>
          <w:rFonts w:hint="eastAsia" w:ascii="宋体" w:hAnsi="宋体" w:cs="宋体"/>
          <w:b/>
          <w:bCs/>
          <w:sz w:val="28"/>
          <w:szCs w:val="28"/>
          <w:highlight w:val="none"/>
        </w:rPr>
        <w:t>交易成交确认</w:t>
      </w:r>
    </w:p>
    <w:p w14:paraId="2F68A410">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最后报出最高有效报价的竞投人，需在竞投结束后2个工作日内携带竞投人身份资料原件（法人单位/非法人企业/个体工商户等须携带公章）到区交易中心签订《番禺区区级农村集体资产网上交易成交确认书》（下文简称《成交确认书》），如果授权委托他人到现场签订，受委托人须携带授权委托书原件及受委托人身份证复印件（原件备查），授权委托书中的委托权限应当注明签订《成交确认书》等具体委托事项，受委托人实施一切代理行为所产生的全部后果及责任，由委托人承担。</w:t>
      </w:r>
    </w:p>
    <w:p w14:paraId="26599CAE">
      <w:pPr>
        <w:spacing w:line="440" w:lineRule="exact"/>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未在规定时间内携带上述资料到区交易中心签订交易《成交确认书》的视为自动放弃竞得资格，其交纳的交易保证金由区交易中心按公告约定一次性全额转给项目业主单位，由项目业主单位全权予以处理。竞得人须凭《成交确认书》、携带竞投人身份资料原件（法人单位/非法人企业/个体工商户等须携带公章）在规定时间内与项目业主单位签订合同。  </w:t>
      </w:r>
    </w:p>
    <w:p w14:paraId="21124A9F">
      <w:pPr>
        <w:numPr>
          <w:ilvl w:val="0"/>
          <w:numId w:val="1"/>
        </w:numPr>
        <w:spacing w:line="440" w:lineRule="exact"/>
        <w:ind w:firstLine="560"/>
        <w:rPr>
          <w:rFonts w:hint="eastAsia" w:ascii="宋体" w:hAnsi="宋体" w:cs="宋体"/>
          <w:b/>
          <w:bCs/>
          <w:sz w:val="28"/>
          <w:szCs w:val="28"/>
          <w:highlight w:val="none"/>
        </w:rPr>
      </w:pPr>
      <w:r>
        <w:rPr>
          <w:rFonts w:hint="eastAsia" w:ascii="宋体" w:hAnsi="宋体" w:cs="宋体"/>
          <w:b/>
          <w:bCs/>
          <w:sz w:val="28"/>
          <w:szCs w:val="28"/>
          <w:highlight w:val="none"/>
        </w:rPr>
        <w:t>特别提示</w:t>
      </w:r>
    </w:p>
    <w:p w14:paraId="4DB3DD73">
      <w:pPr>
        <w:spacing w:line="440" w:lineRule="exact"/>
        <w:ind w:firstLine="560" w:firstLineChars="200"/>
        <w:rPr>
          <w:rFonts w:ascii="宋体" w:hAnsi="宋体" w:cs="宋体"/>
          <w:sz w:val="28"/>
          <w:szCs w:val="28"/>
          <w:highlight w:val="none"/>
        </w:rPr>
      </w:pPr>
      <w:r>
        <w:rPr>
          <w:rFonts w:hint="eastAsia" w:ascii="宋体" w:hAnsi="宋体" w:cs="宋体"/>
          <w:sz w:val="28"/>
          <w:szCs w:val="28"/>
          <w:highlight w:val="none"/>
        </w:rPr>
        <w:t>1.</w:t>
      </w:r>
      <w:r>
        <w:rPr>
          <w:rFonts w:ascii="宋体" w:hAnsi="宋体" w:cs="宋体"/>
          <w:sz w:val="28"/>
          <w:szCs w:val="28"/>
          <w:highlight w:val="none"/>
        </w:rPr>
        <w:t>如因</w:t>
      </w:r>
      <w:r>
        <w:rPr>
          <w:rFonts w:hint="eastAsia" w:ascii="宋体" w:hAnsi="宋体" w:cs="宋体"/>
          <w:sz w:val="28"/>
          <w:szCs w:val="28"/>
          <w:highlight w:val="none"/>
        </w:rPr>
        <w:t>竞投人</w:t>
      </w:r>
      <w:r>
        <w:rPr>
          <w:rFonts w:ascii="宋体" w:hAnsi="宋体" w:cs="宋体"/>
          <w:sz w:val="28"/>
          <w:szCs w:val="28"/>
          <w:highlight w:val="none"/>
        </w:rPr>
        <w:t>所填写的信息不真实、不准确或不完整而造成注册账户无法激活交易，不按本规则的有关规定向交易机构交纳交易保证金等情况，导致无法交易，交易机构不承担任何责任。意向方、竞投人、</w:t>
      </w:r>
      <w:r>
        <w:rPr>
          <w:rFonts w:hint="eastAsia" w:ascii="宋体" w:hAnsi="宋体" w:cs="宋体"/>
          <w:sz w:val="28"/>
          <w:szCs w:val="28"/>
          <w:highlight w:val="none"/>
        </w:rPr>
        <w:t>竞</w:t>
      </w:r>
      <w:r>
        <w:rPr>
          <w:rFonts w:ascii="宋体" w:hAnsi="宋体" w:cs="宋体"/>
          <w:sz w:val="28"/>
          <w:szCs w:val="28"/>
          <w:highlight w:val="none"/>
        </w:rPr>
        <w:t>得人应对自己的注册账户信息保密，意向方、竞投人、竞得人因使用的设备遭遇网络堵塞、病毒入侵</w:t>
      </w:r>
      <w:r>
        <w:rPr>
          <w:rFonts w:hint="eastAsia" w:ascii="宋体" w:hAnsi="宋体" w:cs="宋体"/>
          <w:sz w:val="28"/>
          <w:szCs w:val="28"/>
          <w:highlight w:val="none"/>
        </w:rPr>
        <w:t>、他人人为攻击</w:t>
      </w:r>
      <w:r>
        <w:rPr>
          <w:rFonts w:ascii="宋体" w:hAnsi="宋体" w:cs="宋体"/>
          <w:sz w:val="28"/>
          <w:szCs w:val="28"/>
          <w:highlight w:val="none"/>
        </w:rPr>
        <w:t>及其软、硬件出现故障等原因，应承担其账户无法正常登陆、使用、出价或被攻击、被抢登、被盗、被冒用、被篡改、被注销等而造成的一切后果，</w:t>
      </w:r>
      <w:r>
        <w:rPr>
          <w:rFonts w:hint="eastAsia" w:ascii="宋体" w:hAnsi="宋体" w:cs="宋体"/>
          <w:sz w:val="28"/>
          <w:szCs w:val="28"/>
          <w:highlight w:val="none"/>
        </w:rPr>
        <w:t>区</w:t>
      </w:r>
      <w:r>
        <w:rPr>
          <w:rFonts w:ascii="宋体" w:hAnsi="宋体" w:cs="宋体"/>
          <w:sz w:val="28"/>
          <w:szCs w:val="28"/>
          <w:highlight w:val="none"/>
        </w:rPr>
        <w:t>交易</w:t>
      </w:r>
      <w:r>
        <w:rPr>
          <w:rFonts w:hint="eastAsia" w:ascii="宋体" w:hAnsi="宋体" w:cs="宋体"/>
          <w:sz w:val="28"/>
          <w:szCs w:val="28"/>
          <w:highlight w:val="none"/>
        </w:rPr>
        <w:t>中心</w:t>
      </w:r>
      <w:r>
        <w:rPr>
          <w:rFonts w:ascii="宋体" w:hAnsi="宋体" w:cs="宋体"/>
          <w:sz w:val="28"/>
          <w:szCs w:val="28"/>
          <w:highlight w:val="none"/>
        </w:rPr>
        <w:t>不承担任何责任。</w:t>
      </w:r>
    </w:p>
    <w:p w14:paraId="4A7C2B13">
      <w:pPr>
        <w:spacing w:line="440" w:lineRule="exact"/>
        <w:ind w:firstLine="560" w:firstLineChars="200"/>
        <w:rPr>
          <w:rFonts w:ascii="宋体" w:hAnsi="宋体" w:cs="宋体"/>
          <w:sz w:val="28"/>
          <w:szCs w:val="28"/>
          <w:highlight w:val="none"/>
        </w:rPr>
      </w:pPr>
      <w:r>
        <w:rPr>
          <w:rFonts w:hint="eastAsia" w:ascii="宋体" w:hAnsi="宋体" w:cs="宋体"/>
          <w:sz w:val="28"/>
          <w:szCs w:val="28"/>
          <w:highlight w:val="none"/>
        </w:rPr>
        <w:t>2.交易保证金账户开立单位对交易保证金进行监管，对交易保证金的安全监管承担法律责任，不承担监管过程产生的除交易保证金安全监管责任以外的其他法律责任。</w:t>
      </w:r>
    </w:p>
    <w:p w14:paraId="6F6D9E3B">
      <w:pPr>
        <w:spacing w:line="440" w:lineRule="exact"/>
        <w:ind w:firstLine="560" w:firstLineChars="200"/>
        <w:rPr>
          <w:rFonts w:ascii="宋体" w:hAnsi="宋体" w:cs="宋体"/>
          <w:sz w:val="28"/>
          <w:szCs w:val="28"/>
          <w:highlight w:val="none"/>
        </w:rPr>
      </w:pPr>
      <w:r>
        <w:rPr>
          <w:rFonts w:hint="eastAsia" w:ascii="宋体" w:hAnsi="宋体" w:cs="宋体"/>
          <w:sz w:val="28"/>
          <w:szCs w:val="28"/>
          <w:highlight w:val="none"/>
        </w:rPr>
        <w:t>3.</w:t>
      </w:r>
      <w:r>
        <w:rPr>
          <w:rFonts w:ascii="宋体" w:hAnsi="宋体" w:cs="宋体"/>
          <w:sz w:val="28"/>
          <w:szCs w:val="28"/>
          <w:highlight w:val="none"/>
        </w:rPr>
        <w:t>本场竞投活动的相关信息在</w:t>
      </w:r>
      <w:r>
        <w:rPr>
          <w:rFonts w:hint="eastAsia" w:ascii="宋体" w:hAnsi="宋体" w:cs="宋体"/>
          <w:sz w:val="28"/>
          <w:szCs w:val="28"/>
          <w:highlight w:val="none"/>
        </w:rPr>
        <w:t>交易平台</w:t>
      </w:r>
      <w:r>
        <w:rPr>
          <w:rFonts w:ascii="宋体" w:hAnsi="宋体" w:cs="宋体"/>
          <w:sz w:val="28"/>
          <w:szCs w:val="28"/>
          <w:highlight w:val="none"/>
        </w:rPr>
        <w:t>发布，竞投人应予以关注，因意向方未及时关注信息而导致的一切后果由该意向方、竞投人、竞得人自行承担，</w:t>
      </w:r>
      <w:r>
        <w:rPr>
          <w:rFonts w:hint="eastAsia" w:ascii="宋体" w:hAnsi="宋体" w:cs="宋体"/>
          <w:sz w:val="28"/>
          <w:szCs w:val="28"/>
          <w:highlight w:val="none"/>
        </w:rPr>
        <w:t>区交易中心</w:t>
      </w:r>
      <w:r>
        <w:rPr>
          <w:rFonts w:ascii="宋体" w:hAnsi="宋体" w:cs="宋体"/>
          <w:sz w:val="28"/>
          <w:szCs w:val="28"/>
          <w:highlight w:val="none"/>
        </w:rPr>
        <w:t>不承担任何责任。</w:t>
      </w:r>
    </w:p>
    <w:p w14:paraId="799F1A24">
      <w:pPr>
        <w:spacing w:line="440" w:lineRule="exact"/>
        <w:ind w:firstLine="560" w:firstLineChars="200"/>
        <w:rPr>
          <w:highlight w:val="none"/>
        </w:rPr>
      </w:pPr>
      <w:r>
        <w:rPr>
          <w:rFonts w:hint="eastAsia" w:ascii="宋体" w:hAnsi="宋体" w:cs="宋体"/>
          <w:sz w:val="28"/>
          <w:szCs w:val="28"/>
          <w:highlight w:val="none"/>
        </w:rPr>
        <w:t>4.</w:t>
      </w:r>
      <w:r>
        <w:rPr>
          <w:rFonts w:hint="eastAsia" w:ascii="宋体" w:hAnsi="宋体" w:cs="宋体"/>
          <w:sz w:val="28"/>
          <w:szCs w:val="28"/>
          <w:highlight w:val="none"/>
          <w:lang w:eastAsia="zh-CN"/>
        </w:rPr>
        <w:t>网上</w:t>
      </w:r>
      <w:r>
        <w:rPr>
          <w:rFonts w:hint="eastAsia" w:ascii="宋体" w:hAnsi="宋体" w:cs="宋体"/>
          <w:sz w:val="28"/>
          <w:szCs w:val="28"/>
          <w:highlight w:val="none"/>
        </w:rPr>
        <w:t>交易过程所涉及时间均以交易</w:t>
      </w:r>
      <w:r>
        <w:rPr>
          <w:rFonts w:hint="eastAsia" w:ascii="宋体" w:hAnsi="宋体" w:cs="宋体"/>
          <w:sz w:val="28"/>
          <w:szCs w:val="28"/>
          <w:highlight w:val="none"/>
          <w:lang w:eastAsia="zh-CN"/>
        </w:rPr>
        <w:t>平台</w:t>
      </w:r>
      <w:r>
        <w:rPr>
          <w:rFonts w:hint="eastAsia" w:ascii="宋体" w:hAnsi="宋体" w:cs="宋体"/>
          <w:sz w:val="28"/>
          <w:szCs w:val="28"/>
          <w:highlight w:val="none"/>
        </w:rPr>
        <w:t>系统服务器时间为准，数据记录时间以数据信息到达交易</w:t>
      </w:r>
      <w:r>
        <w:rPr>
          <w:rFonts w:hint="eastAsia" w:ascii="宋体" w:hAnsi="宋体" w:cs="宋体"/>
          <w:sz w:val="28"/>
          <w:szCs w:val="28"/>
          <w:highlight w:val="none"/>
          <w:lang w:eastAsia="zh-CN"/>
        </w:rPr>
        <w:t>平台</w:t>
      </w:r>
      <w:r>
        <w:rPr>
          <w:rFonts w:hint="eastAsia" w:ascii="宋体" w:hAnsi="宋体" w:cs="宋体"/>
          <w:sz w:val="28"/>
          <w:szCs w:val="28"/>
          <w:highlight w:val="none"/>
        </w:rPr>
        <w:t>系统服务器的时间为依据。竞投人</w:t>
      </w:r>
      <w:r>
        <w:rPr>
          <w:rFonts w:hint="eastAsia" w:ascii="宋体" w:hAnsi="宋体" w:cs="宋体"/>
          <w:sz w:val="28"/>
          <w:szCs w:val="28"/>
          <w:highlight w:val="none"/>
          <w:lang w:eastAsia="zh-CN"/>
        </w:rPr>
        <w:t>由于</w:t>
      </w:r>
      <w:r>
        <w:rPr>
          <w:rFonts w:hint="eastAsia" w:ascii="宋体" w:hAnsi="宋体" w:cs="宋体"/>
          <w:sz w:val="28"/>
          <w:szCs w:val="28"/>
          <w:highlight w:val="none"/>
        </w:rPr>
        <w:t>自身终端设备时间与交易</w:t>
      </w:r>
      <w:r>
        <w:rPr>
          <w:rFonts w:hint="eastAsia" w:ascii="宋体" w:hAnsi="宋体" w:cs="宋体"/>
          <w:sz w:val="28"/>
          <w:szCs w:val="28"/>
          <w:highlight w:val="none"/>
          <w:lang w:eastAsia="zh-CN"/>
        </w:rPr>
        <w:t>平台</w:t>
      </w:r>
      <w:r>
        <w:rPr>
          <w:rFonts w:hint="eastAsia" w:ascii="宋体" w:hAnsi="宋体" w:cs="宋体"/>
          <w:sz w:val="28"/>
          <w:szCs w:val="28"/>
          <w:highlight w:val="none"/>
        </w:rPr>
        <w:t>系统时间不</w:t>
      </w:r>
      <w:r>
        <w:rPr>
          <w:rFonts w:hint="eastAsia" w:ascii="宋体" w:hAnsi="宋体" w:cs="宋体"/>
          <w:sz w:val="28"/>
          <w:szCs w:val="28"/>
          <w:highlight w:val="none"/>
          <w:lang w:eastAsia="zh-CN"/>
        </w:rPr>
        <w:t>一致</w:t>
      </w:r>
      <w:r>
        <w:rPr>
          <w:rFonts w:hint="eastAsia" w:ascii="宋体" w:hAnsi="宋体" w:cs="宋体"/>
          <w:sz w:val="28"/>
          <w:szCs w:val="28"/>
          <w:highlight w:val="none"/>
        </w:rPr>
        <w:t>而导致</w:t>
      </w:r>
      <w:r>
        <w:rPr>
          <w:rFonts w:hint="eastAsia" w:ascii="宋体" w:hAnsi="宋体" w:cs="宋体"/>
          <w:sz w:val="28"/>
          <w:szCs w:val="28"/>
          <w:highlight w:val="none"/>
          <w:lang w:eastAsia="zh-CN"/>
        </w:rPr>
        <w:t>未能正常</w:t>
      </w:r>
      <w:r>
        <w:rPr>
          <w:rFonts w:hint="eastAsia" w:ascii="宋体" w:hAnsi="宋体" w:cs="宋体"/>
          <w:sz w:val="28"/>
          <w:szCs w:val="28"/>
          <w:highlight w:val="none"/>
        </w:rPr>
        <w:t>参与</w:t>
      </w:r>
      <w:r>
        <w:rPr>
          <w:rFonts w:hint="eastAsia" w:ascii="宋体" w:hAnsi="宋体" w:cs="宋体"/>
          <w:sz w:val="28"/>
          <w:szCs w:val="28"/>
          <w:highlight w:val="none"/>
          <w:lang w:eastAsia="zh-CN"/>
        </w:rPr>
        <w:t>交易</w:t>
      </w:r>
      <w:r>
        <w:rPr>
          <w:rFonts w:hint="eastAsia" w:ascii="宋体" w:hAnsi="宋体" w:cs="宋体"/>
          <w:sz w:val="28"/>
          <w:szCs w:val="28"/>
          <w:highlight w:val="none"/>
        </w:rPr>
        <w:t>的，后果由竞投人自行承担。</w:t>
      </w:r>
    </w:p>
    <w:p w14:paraId="51D680EC">
      <w:pPr>
        <w:spacing w:line="440" w:lineRule="exact"/>
        <w:ind w:firstLine="560" w:firstLineChars="200"/>
        <w:rPr>
          <w:rFonts w:ascii="宋体" w:hAnsi="宋体" w:cs="宋体"/>
          <w:sz w:val="28"/>
          <w:szCs w:val="28"/>
          <w:highlight w:val="none"/>
        </w:rPr>
      </w:pPr>
      <w:r>
        <w:rPr>
          <w:rFonts w:hint="eastAsia" w:ascii="宋体" w:hAnsi="宋体" w:cs="宋体"/>
          <w:sz w:val="28"/>
          <w:szCs w:val="28"/>
          <w:highlight w:val="none"/>
        </w:rPr>
        <w:t>5.交易平台因不可抗力、软硬件故障、非法入侵、恶意攻击等任何原因而导致电子竞价活动被迫停止的，</w:t>
      </w:r>
      <w:r>
        <w:rPr>
          <w:rFonts w:hint="eastAsia" w:ascii="宋体" w:hAnsi="宋体" w:cs="宋体"/>
          <w:b/>
          <w:bCs/>
          <w:sz w:val="28"/>
          <w:szCs w:val="28"/>
          <w:highlight w:val="none"/>
        </w:rPr>
        <w:t>项目业主单位、区交易中心</w:t>
      </w:r>
      <w:r>
        <w:rPr>
          <w:rFonts w:hint="eastAsia" w:ascii="宋体" w:hAnsi="宋体" w:cs="宋体"/>
          <w:sz w:val="28"/>
          <w:szCs w:val="28"/>
          <w:highlight w:val="none"/>
        </w:rPr>
        <w:t>应及时中止、终止，原报价结果作废，项目将重新另行安排时间组织竞价活动，</w:t>
      </w:r>
      <w:r>
        <w:rPr>
          <w:rFonts w:hint="eastAsia" w:ascii="宋体" w:hAnsi="宋体" w:cs="宋体"/>
          <w:b/>
          <w:bCs/>
          <w:sz w:val="28"/>
          <w:szCs w:val="28"/>
          <w:highlight w:val="none"/>
        </w:rPr>
        <w:t>项目业主单位、区交易中心</w:t>
      </w:r>
      <w:r>
        <w:rPr>
          <w:rFonts w:hint="eastAsia" w:ascii="宋体" w:hAnsi="宋体" w:cs="宋体"/>
          <w:sz w:val="28"/>
          <w:szCs w:val="28"/>
          <w:highlight w:val="none"/>
        </w:rPr>
        <w:t>不承担任何责任</w:t>
      </w:r>
      <w:r>
        <w:rPr>
          <w:rFonts w:ascii="宋体" w:hAnsi="宋体" w:cs="宋体"/>
          <w:sz w:val="28"/>
          <w:szCs w:val="28"/>
          <w:highlight w:val="none"/>
        </w:rPr>
        <w:t>。</w:t>
      </w:r>
    </w:p>
    <w:p w14:paraId="477B87D8">
      <w:pPr>
        <w:spacing w:line="440" w:lineRule="exact"/>
        <w:ind w:firstLine="560" w:firstLineChars="200"/>
        <w:rPr>
          <w:rFonts w:hint="eastAsia" w:ascii="宋体" w:hAnsi="宋体" w:cs="宋体"/>
          <w:b/>
          <w:bCs/>
          <w:sz w:val="28"/>
          <w:szCs w:val="28"/>
          <w:highlight w:val="none"/>
        </w:rPr>
      </w:pPr>
      <w:r>
        <w:rPr>
          <w:rFonts w:hint="eastAsia" w:ascii="宋体" w:hAnsi="宋体" w:cs="宋体"/>
          <w:sz w:val="28"/>
          <w:szCs w:val="28"/>
          <w:highlight w:val="none"/>
        </w:rPr>
        <w:t>6.</w:t>
      </w:r>
      <w:r>
        <w:rPr>
          <w:rFonts w:ascii="宋体" w:hAnsi="宋体" w:cs="宋体"/>
          <w:sz w:val="28"/>
          <w:szCs w:val="28"/>
          <w:highlight w:val="none"/>
        </w:rPr>
        <w:t>因</w:t>
      </w:r>
      <w:r>
        <w:rPr>
          <w:rFonts w:hint="eastAsia" w:ascii="宋体" w:hAnsi="宋体" w:cs="宋体"/>
          <w:sz w:val="28"/>
          <w:szCs w:val="28"/>
          <w:highlight w:val="none"/>
        </w:rPr>
        <w:t>项目业主单位</w:t>
      </w:r>
      <w:r>
        <w:rPr>
          <w:rFonts w:ascii="宋体" w:hAnsi="宋体" w:cs="宋体"/>
          <w:sz w:val="28"/>
          <w:szCs w:val="28"/>
          <w:highlight w:val="none"/>
        </w:rPr>
        <w:t>或交易监督部门提出延期、撤销或暂停交易，或因不可抗力等原因造成交易延期、撤销或暂停，</w:t>
      </w:r>
      <w:r>
        <w:rPr>
          <w:rFonts w:hint="eastAsia" w:ascii="宋体" w:hAnsi="宋体" w:cs="宋体"/>
          <w:sz w:val="28"/>
          <w:szCs w:val="28"/>
          <w:highlight w:val="none"/>
        </w:rPr>
        <w:t>交易中心</w:t>
      </w:r>
      <w:r>
        <w:rPr>
          <w:rFonts w:ascii="宋体" w:hAnsi="宋体" w:cs="宋体"/>
          <w:sz w:val="28"/>
          <w:szCs w:val="28"/>
          <w:highlight w:val="none"/>
        </w:rPr>
        <w:t>不就竞投人的交易保证金利息、资金占用损失或其他损失承担赔偿责任。</w:t>
      </w:r>
    </w:p>
    <w:p w14:paraId="38239298">
      <w:pPr>
        <w:spacing w:line="440" w:lineRule="exact"/>
        <w:ind w:firstLine="562" w:firstLineChars="200"/>
        <w:rPr>
          <w:rFonts w:hint="eastAsia" w:ascii="宋体" w:hAnsi="宋体" w:cs="宋体"/>
          <w:b/>
          <w:bCs/>
          <w:sz w:val="28"/>
          <w:szCs w:val="28"/>
          <w:highlight w:val="none"/>
        </w:rPr>
      </w:pPr>
      <w:r>
        <w:rPr>
          <w:rFonts w:hint="eastAsia" w:ascii="宋体" w:hAnsi="宋体" w:cs="宋体"/>
          <w:b/>
          <w:bCs/>
          <w:sz w:val="28"/>
          <w:szCs w:val="28"/>
          <w:highlight w:val="none"/>
        </w:rPr>
        <w:t>7.有关竞投人种类的说明、竞投人身份资料的说明、网上交易注册、竞投规则、交易结果公示及合同签订、交易保证金转账及处理须知、相关交易文件说明、违约违规责任、争议处理原则、其他注意事项详见《网上交易竞投人须知》，请竞投意向人务必仔细阅读。</w:t>
      </w:r>
    </w:p>
    <w:p w14:paraId="253C787F">
      <w:pPr>
        <w:numPr>
          <w:ilvl w:val="0"/>
          <w:numId w:val="1"/>
        </w:numPr>
        <w:spacing w:line="440" w:lineRule="exact"/>
        <w:ind w:firstLine="560"/>
        <w:rPr>
          <w:rFonts w:hint="eastAsia" w:ascii="宋体" w:hAnsi="宋体" w:cs="宋体"/>
          <w:sz w:val="28"/>
          <w:szCs w:val="28"/>
          <w:highlight w:val="none"/>
        </w:rPr>
      </w:pPr>
      <w:r>
        <w:rPr>
          <w:rFonts w:hint="eastAsia" w:ascii="宋体" w:hAnsi="宋体" w:cs="宋体"/>
          <w:b/>
          <w:bCs/>
          <w:sz w:val="28"/>
          <w:szCs w:val="28"/>
          <w:highlight w:val="none"/>
        </w:rPr>
        <w:t xml:space="preserve">联系方式 </w:t>
      </w:r>
    </w:p>
    <w:p w14:paraId="48656EB0">
      <w:pPr>
        <w:spacing w:line="440" w:lineRule="exact"/>
        <w:ind w:firstLine="700" w:firstLineChars="250"/>
        <w:rPr>
          <w:rFonts w:hint="eastAsia" w:ascii="宋体" w:hAnsi="宋体" w:cs="宋体"/>
          <w:sz w:val="28"/>
          <w:szCs w:val="28"/>
          <w:highlight w:val="none"/>
        </w:rPr>
      </w:pPr>
      <w:r>
        <w:rPr>
          <w:rFonts w:hint="eastAsia" w:ascii="宋体" w:hAnsi="宋体" w:cs="宋体"/>
          <w:sz w:val="28"/>
          <w:szCs w:val="28"/>
          <w:highlight w:val="none"/>
        </w:rPr>
        <w:t>广州市番禺区农村集体资产交易管理中心</w:t>
      </w:r>
    </w:p>
    <w:p w14:paraId="684100A7">
      <w:pPr>
        <w:spacing w:line="440" w:lineRule="exact"/>
        <w:ind w:firstLine="700" w:firstLineChars="250"/>
        <w:rPr>
          <w:rFonts w:ascii="宋体" w:hAnsi="宋体" w:cs="宋体"/>
          <w:sz w:val="28"/>
          <w:szCs w:val="28"/>
          <w:highlight w:val="none"/>
        </w:rPr>
      </w:pPr>
      <w:r>
        <w:rPr>
          <w:rFonts w:hint="eastAsia" w:ascii="宋体" w:hAnsi="宋体" w:cs="宋体"/>
          <w:sz w:val="28"/>
          <w:szCs w:val="28"/>
          <w:highlight w:val="none"/>
        </w:rPr>
        <w:t>联系电话：020-39199319</w:t>
      </w:r>
    </w:p>
    <w:p w14:paraId="7653F42A">
      <w:pPr>
        <w:spacing w:line="440" w:lineRule="exact"/>
        <w:ind w:firstLine="700" w:firstLineChars="250"/>
        <w:rPr>
          <w:rFonts w:hint="eastAsia" w:ascii="仿宋" w:hAnsi="仿宋" w:eastAsia="仿宋" w:cs="仿宋"/>
          <w:color w:val="FF0000"/>
          <w:sz w:val="28"/>
          <w:szCs w:val="28"/>
          <w:highlight w:val="none"/>
        </w:rPr>
      </w:pPr>
      <w:r>
        <w:rPr>
          <w:rFonts w:hint="eastAsia" w:ascii="宋体" w:hAnsi="宋体" w:cs="宋体"/>
          <w:sz w:val="28"/>
          <w:szCs w:val="28"/>
          <w:highlight w:val="none"/>
        </w:rPr>
        <w:t>地址：番禺区禺山西路景观大道沙头街道办事处东侧一楼</w:t>
      </w:r>
    </w:p>
    <w:p w14:paraId="0A4ECDB6">
      <w:pPr>
        <w:spacing w:line="440" w:lineRule="exact"/>
        <w:ind w:firstLine="700" w:firstLineChars="250"/>
        <w:rPr>
          <w:rFonts w:hint="eastAsia" w:ascii="仿宋" w:hAnsi="仿宋" w:cs="仿宋"/>
          <w:color w:val="FF0000"/>
          <w:sz w:val="28"/>
          <w:szCs w:val="28"/>
          <w:highlight w:val="none"/>
        </w:rPr>
      </w:pPr>
      <w:r>
        <w:rPr>
          <w:rFonts w:hint="eastAsia" w:ascii="宋体" w:hAnsi="宋体" w:cs="宋体"/>
          <w:sz w:val="28"/>
          <w:szCs w:val="28"/>
          <w:highlight w:val="none"/>
        </w:rPr>
        <w:t>查询网址：https://nclqyj.panyu.gd.cn</w:t>
      </w:r>
    </w:p>
    <w:p w14:paraId="0B40370B">
      <w:pPr>
        <w:spacing w:line="440" w:lineRule="exact"/>
        <w:ind w:firstLine="700" w:firstLineChars="250"/>
        <w:rPr>
          <w:rFonts w:hint="eastAsia" w:ascii="宋体" w:hAnsi="宋体" w:cs="宋体"/>
          <w:sz w:val="28"/>
          <w:szCs w:val="28"/>
          <w:highlight w:val="none"/>
          <w:u w:val="single"/>
        </w:rPr>
      </w:pPr>
      <w:r>
        <w:rPr>
          <w:rFonts w:hint="eastAsia" w:ascii="宋体" w:hAnsi="宋体" w:cs="宋体"/>
          <w:sz w:val="28"/>
          <w:szCs w:val="28"/>
          <w:highlight w:val="none"/>
        </w:rPr>
        <w:t>项目业主单位联系人：</w:t>
      </w:r>
      <w:r>
        <w:rPr>
          <w:rFonts w:hint="eastAsia" w:ascii="宋体" w:hAnsi="宋体" w:cs="宋体"/>
          <w:sz w:val="28"/>
          <w:szCs w:val="28"/>
          <w:highlight w:val="none"/>
          <w:u w:val="single"/>
        </w:rPr>
        <w:t>黄汝华</w:t>
      </w:r>
    </w:p>
    <w:p w14:paraId="07DC563F">
      <w:pPr>
        <w:spacing w:line="440" w:lineRule="exact"/>
        <w:ind w:firstLine="700" w:firstLineChars="250"/>
        <w:rPr>
          <w:rFonts w:hint="eastAsia" w:ascii="宋体" w:hAnsi="宋体" w:cs="宋体"/>
          <w:sz w:val="28"/>
          <w:szCs w:val="28"/>
          <w:highlight w:val="none"/>
          <w:u w:val="single"/>
        </w:rPr>
      </w:pPr>
      <w:r>
        <w:rPr>
          <w:rFonts w:hint="eastAsia" w:ascii="宋体" w:hAnsi="宋体" w:cs="宋体"/>
          <w:sz w:val="28"/>
          <w:szCs w:val="28"/>
          <w:highlight w:val="none"/>
        </w:rPr>
        <w:t>项目业主单位联系电话：</w:t>
      </w:r>
      <w:r>
        <w:rPr>
          <w:rFonts w:hint="eastAsia" w:ascii="宋体" w:hAnsi="宋体" w:cs="宋体"/>
          <w:sz w:val="28"/>
          <w:szCs w:val="28"/>
          <w:highlight w:val="none"/>
          <w:u w:val="single"/>
        </w:rPr>
        <w:t>13802847422</w:t>
      </w:r>
    </w:p>
    <w:p w14:paraId="5BF308DC">
      <w:pPr>
        <w:spacing w:line="440" w:lineRule="exact"/>
        <w:ind w:firstLine="700" w:firstLineChars="250"/>
        <w:rPr>
          <w:rFonts w:hint="eastAsia"/>
          <w:highlight w:val="none"/>
        </w:rPr>
      </w:pPr>
      <w:r>
        <w:rPr>
          <w:rFonts w:hint="eastAsia" w:ascii="宋体" w:hAnsi="宋体" w:cs="宋体"/>
          <w:sz w:val="28"/>
          <w:szCs w:val="28"/>
          <w:highlight w:val="none"/>
        </w:rPr>
        <w:t>项目业主单位联系地址：</w:t>
      </w:r>
      <w:r>
        <w:rPr>
          <w:rFonts w:hint="eastAsia" w:ascii="宋体" w:hAnsi="宋体" w:cs="宋体"/>
          <w:sz w:val="28"/>
          <w:szCs w:val="28"/>
          <w:highlight w:val="none"/>
          <w:u w:val="single"/>
        </w:rPr>
        <w:t>广州市番禺区石楼镇官桥村桥联大街49号</w:t>
      </w:r>
    </w:p>
    <w:p w14:paraId="0DF18D96">
      <w:pPr>
        <w:numPr>
          <w:ilvl w:val="0"/>
          <w:numId w:val="1"/>
        </w:numPr>
        <w:spacing w:line="440" w:lineRule="exact"/>
        <w:ind w:firstLine="560"/>
        <w:rPr>
          <w:rFonts w:hint="eastAsia" w:ascii="宋体" w:hAnsi="宋体" w:cs="宋体"/>
          <w:sz w:val="28"/>
          <w:szCs w:val="28"/>
          <w:highlight w:val="none"/>
        </w:rPr>
      </w:pPr>
      <w:r>
        <w:rPr>
          <w:rFonts w:hint="eastAsia" w:ascii="宋体" w:hAnsi="宋体" w:cs="宋体"/>
          <w:b/>
          <w:bCs/>
          <w:sz w:val="28"/>
          <w:szCs w:val="28"/>
          <w:highlight w:val="none"/>
        </w:rPr>
        <w:t>监督方式</w:t>
      </w:r>
      <w:r>
        <w:rPr>
          <w:rFonts w:hint="eastAsia" w:ascii="宋体" w:hAnsi="宋体" w:cs="宋体"/>
          <w:sz w:val="28"/>
          <w:szCs w:val="28"/>
          <w:highlight w:val="none"/>
        </w:rPr>
        <w:t>：</w:t>
      </w:r>
    </w:p>
    <w:p w14:paraId="70AC49EE">
      <w:pPr>
        <w:spacing w:line="440" w:lineRule="exact"/>
        <w:ind w:firstLine="700" w:firstLineChars="250"/>
        <w:rPr>
          <w:rFonts w:hint="eastAsia" w:ascii="宋体" w:hAnsi="宋体" w:cs="宋体"/>
          <w:sz w:val="28"/>
          <w:szCs w:val="28"/>
          <w:highlight w:val="none"/>
        </w:rPr>
      </w:pPr>
      <w:r>
        <w:rPr>
          <w:rFonts w:hint="eastAsia" w:ascii="宋体" w:hAnsi="宋体" w:cs="宋体"/>
          <w:sz w:val="28"/>
          <w:szCs w:val="28"/>
          <w:highlight w:val="none"/>
        </w:rPr>
        <w:t xml:space="preserve">凡发现竞投中有违规行为的，请如实举报。举报监督电话：番禺区农业农村局020-84813208。  </w:t>
      </w:r>
    </w:p>
    <w:p w14:paraId="3A89D1A0">
      <w:pPr>
        <w:pStyle w:val="6"/>
        <w:ind w:firstLine="210"/>
        <w:rPr>
          <w:rFonts w:hint="eastAsia"/>
          <w:highlight w:val="none"/>
        </w:rPr>
      </w:pPr>
    </w:p>
    <w:p w14:paraId="236EEB2F">
      <w:pPr>
        <w:spacing w:line="440" w:lineRule="exact"/>
        <w:ind w:firstLine="700" w:firstLineChars="250"/>
        <w:jc w:val="center"/>
        <w:rPr>
          <w:rFonts w:hint="eastAsia" w:ascii="宋体" w:hAnsi="宋体" w:cs="宋体"/>
          <w:sz w:val="28"/>
          <w:szCs w:val="28"/>
          <w:highlight w:val="none"/>
        </w:rPr>
      </w:pPr>
      <w:r>
        <w:rPr>
          <w:rFonts w:hint="eastAsia" w:ascii="宋体" w:hAnsi="宋体" w:cs="宋体"/>
          <w:sz w:val="28"/>
          <w:szCs w:val="28"/>
          <w:highlight w:val="none"/>
        </w:rPr>
        <w:t xml:space="preserve">                 广州市番禺区农村集体资产交易管理中心</w:t>
      </w:r>
    </w:p>
    <w:p w14:paraId="0DA5799D">
      <w:pPr>
        <w:spacing w:line="440" w:lineRule="exact"/>
        <w:ind w:firstLine="700" w:firstLineChars="250"/>
        <w:jc w:val="center"/>
        <w:rPr>
          <w:rFonts w:hint="eastAsia" w:ascii="方正小标宋简体" w:hAnsi="方正小标宋简体" w:eastAsia="方正小标宋简体" w:cs="方正小标宋简体"/>
          <w:b/>
          <w:sz w:val="44"/>
          <w:szCs w:val="44"/>
          <w:highlight w:val="none"/>
        </w:rPr>
      </w:pPr>
      <w:r>
        <w:rPr>
          <w:rFonts w:hint="eastAsia" w:ascii="宋体" w:hAnsi="宋体" w:cs="宋体"/>
          <w:sz w:val="28"/>
          <w:szCs w:val="28"/>
          <w:highlight w:val="none"/>
        </w:rPr>
        <w:t xml:space="preserve">                  </w:t>
      </w:r>
      <w:r>
        <w:rPr>
          <w:rFonts w:hint="eastAsia" w:ascii="宋体" w:hAnsi="宋体" w:cs="宋体"/>
          <w:sz w:val="28"/>
          <w:szCs w:val="28"/>
          <w:highlight w:val="none"/>
          <w:lang w:val="en-US" w:eastAsia="zh-CN"/>
        </w:rPr>
        <w:t>2026</w:t>
      </w:r>
      <w:r>
        <w:rPr>
          <w:rFonts w:hint="eastAsia" w:ascii="宋体" w:hAnsi="宋体" w:cs="宋体"/>
          <w:sz w:val="28"/>
          <w:szCs w:val="28"/>
          <w:highlight w:val="none"/>
        </w:rPr>
        <w:t>年</w:t>
      </w:r>
      <w:r>
        <w:rPr>
          <w:rFonts w:hint="eastAsia" w:ascii="宋体" w:hAnsi="宋体" w:cs="宋体"/>
          <w:sz w:val="28"/>
          <w:szCs w:val="28"/>
          <w:highlight w:val="none"/>
          <w:lang w:val="en-US" w:eastAsia="zh-CN"/>
        </w:rPr>
        <w:t>3</w:t>
      </w:r>
      <w:r>
        <w:rPr>
          <w:rFonts w:hint="eastAsia" w:ascii="宋体" w:hAnsi="宋体" w:cs="宋体"/>
          <w:sz w:val="28"/>
          <w:szCs w:val="28"/>
          <w:highlight w:val="none"/>
        </w:rPr>
        <w:t>月</w:t>
      </w:r>
      <w:r>
        <w:rPr>
          <w:rFonts w:hint="eastAsia" w:ascii="宋体" w:hAnsi="宋体" w:cs="宋体"/>
          <w:sz w:val="28"/>
          <w:szCs w:val="28"/>
          <w:highlight w:val="none"/>
          <w:lang w:val="en-US" w:eastAsia="zh-CN"/>
        </w:rPr>
        <w:t>25</w:t>
      </w:r>
      <w:bookmarkStart w:id="1" w:name="_GoBack"/>
      <w:bookmarkEnd w:id="1"/>
      <w:r>
        <w:rPr>
          <w:rFonts w:hint="eastAsia" w:ascii="宋体" w:hAnsi="宋体" w:cs="宋体"/>
          <w:sz w:val="28"/>
          <w:szCs w:val="28"/>
          <w:highlight w:val="none"/>
        </w:rPr>
        <w:t>日</w:t>
      </w:r>
    </w:p>
    <w:p w14:paraId="24CB5D97">
      <w:pPr>
        <w:spacing w:line="460" w:lineRule="exact"/>
        <w:jc w:val="center"/>
        <w:rPr>
          <w:rFonts w:hint="eastAsia" w:ascii="方正小标宋简体" w:hAnsi="方正小标宋简体" w:eastAsia="方正小标宋简体" w:cs="方正小标宋简体"/>
          <w:b/>
          <w:sz w:val="44"/>
          <w:szCs w:val="44"/>
          <w:highlight w:val="none"/>
        </w:rPr>
      </w:pPr>
    </w:p>
    <w:p w14:paraId="1A3D160C">
      <w:pPr>
        <w:spacing w:line="460" w:lineRule="exact"/>
        <w:jc w:val="center"/>
        <w:rPr>
          <w:rFonts w:hint="eastAsia" w:ascii="方正小标宋简体" w:hAnsi="方正小标宋简体" w:eastAsia="方正小标宋简体" w:cs="方正小标宋简体"/>
          <w:b/>
          <w:sz w:val="44"/>
          <w:szCs w:val="44"/>
          <w:highlight w:val="none"/>
        </w:rPr>
      </w:pPr>
    </w:p>
    <w:p w14:paraId="2BC9BA2C">
      <w:pPr>
        <w:jc w:val="center"/>
        <w:rPr>
          <w:rFonts w:hint="eastAsia" w:ascii="宋体" w:hAnsi="宋体" w:eastAsia="宋体" w:cs="宋体"/>
          <w:b/>
          <w:color w:val="000000"/>
          <w:sz w:val="28"/>
          <w:szCs w:val="28"/>
          <w:shd w:val="clear" w:color="auto" w:fill="FFFFFF"/>
        </w:rPr>
      </w:pPr>
      <w:r>
        <w:rPr>
          <w:rFonts w:hint="eastAsia" w:ascii="方正小标宋简体" w:hAnsi="方正小标宋简体" w:eastAsia="方正小标宋简体" w:cs="方正小标宋简体"/>
          <w:b/>
          <w:sz w:val="44"/>
          <w:szCs w:val="44"/>
          <w:highlight w:val="none"/>
        </w:rPr>
        <w:br w:type="page"/>
      </w:r>
      <w:r>
        <w:rPr>
          <w:rFonts w:hint="eastAsia" w:ascii="方正小标宋简体" w:hAnsi="方正小标宋简体" w:eastAsia="方正小标宋简体" w:cs="方正小标宋简体"/>
          <w:b/>
          <w:sz w:val="44"/>
          <w:szCs w:val="44"/>
          <w:highlight w:val="none"/>
        </w:rPr>
        <w:t>第二章 合同格式</w:t>
      </w:r>
    </w:p>
    <w:p w14:paraId="519299B5">
      <w:pPr>
        <w:pStyle w:val="5"/>
        <w:shd w:val="clear" w:color="auto" w:fill="FFFFFF"/>
        <w:spacing w:before="0" w:beforeAutospacing="0" w:after="0" w:afterAutospacing="0"/>
        <w:jc w:val="center"/>
        <w:rPr>
          <w:rFonts w:hint="eastAsia" w:ascii="宋体" w:hAnsi="宋体" w:eastAsia="宋体" w:cs="宋体"/>
          <w:color w:val="000000"/>
          <w:sz w:val="28"/>
          <w:szCs w:val="28"/>
        </w:rPr>
      </w:pPr>
      <w:r>
        <w:rPr>
          <w:rFonts w:hint="eastAsia" w:ascii="宋体" w:hAnsi="宋体" w:eastAsia="宋体" w:cs="宋体"/>
          <w:b/>
          <w:color w:val="000000"/>
          <w:sz w:val="28"/>
          <w:szCs w:val="28"/>
          <w:shd w:val="clear" w:color="auto" w:fill="FFFFFF"/>
        </w:rPr>
        <w:t>土地及地上附着物租赁合同（正本）</w:t>
      </w:r>
    </w:p>
    <w:p w14:paraId="508ECFE8">
      <w:pPr>
        <w:pStyle w:val="5"/>
        <w:shd w:val="clear" w:color="auto" w:fill="FFFFFF"/>
        <w:spacing w:before="0" w:beforeAutospacing="0" w:after="0" w:afterAutospacing="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出租方：广州市番禺区石楼镇</w:t>
      </w:r>
      <w:r>
        <w:rPr>
          <w:rFonts w:hint="eastAsia" w:ascii="宋体" w:hAnsi="宋体" w:eastAsia="宋体" w:cs="宋体"/>
          <w:color w:val="000000"/>
          <w:sz w:val="28"/>
          <w:szCs w:val="28"/>
          <w:shd w:val="clear" w:color="auto" w:fill="FFFFFF"/>
          <w:lang w:val="en-US" w:eastAsia="zh-CN"/>
        </w:rPr>
        <w:t>官桥</w:t>
      </w:r>
      <w:r>
        <w:rPr>
          <w:rFonts w:hint="eastAsia" w:ascii="宋体" w:hAnsi="宋体" w:eastAsia="宋体" w:cs="宋体"/>
          <w:color w:val="000000"/>
          <w:sz w:val="28"/>
          <w:szCs w:val="28"/>
          <w:shd w:val="clear" w:color="auto" w:fill="FFFFFF"/>
        </w:rPr>
        <w:t>村股份合作经济社（简称甲方）</w:t>
      </w:r>
    </w:p>
    <w:p w14:paraId="067AC838">
      <w:pPr>
        <w:pStyle w:val="5"/>
        <w:shd w:val="clear" w:color="auto" w:fill="FFFFFF"/>
        <w:spacing w:before="0" w:beforeAutospacing="0" w:after="0" w:afterAutospacing="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shd w:val="clear" w:color="auto" w:fill="FFFFFF"/>
        </w:rPr>
        <w:t>法定代表人：</w:t>
      </w:r>
      <w:r>
        <w:rPr>
          <w:rFonts w:hint="eastAsia" w:ascii="宋体" w:hAnsi="宋体" w:eastAsia="宋体" w:cs="宋体"/>
          <w:color w:val="000000"/>
          <w:sz w:val="28"/>
          <w:szCs w:val="28"/>
          <w:shd w:val="clear" w:color="auto" w:fill="FFFFFF"/>
          <w:lang w:val="en-US" w:eastAsia="zh-CN"/>
        </w:rPr>
        <w:t>黄汝华</w:t>
      </w:r>
    </w:p>
    <w:p w14:paraId="7C7E3F14">
      <w:pPr>
        <w:pStyle w:val="5"/>
        <w:shd w:val="clear" w:color="auto" w:fill="FFFFFF"/>
        <w:spacing w:before="0" w:beforeAutospacing="0" w:after="0" w:afterAutospacing="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shd w:val="clear" w:color="auto" w:fill="FFFFFF"/>
        </w:rPr>
        <w:t>地址：</w:t>
      </w:r>
      <w:r>
        <w:rPr>
          <w:rFonts w:hint="eastAsia" w:ascii="宋体" w:hAnsi="宋体" w:eastAsia="宋体" w:cs="宋体"/>
          <w:color w:val="000000"/>
          <w:sz w:val="28"/>
          <w:szCs w:val="28"/>
          <w:shd w:val="clear" w:color="auto" w:fill="FFFFFF"/>
          <w:lang w:val="en-US" w:eastAsia="zh-CN"/>
        </w:rPr>
        <w:t>广州市番禺区石楼镇官桥村桥联大街49号</w:t>
      </w:r>
    </w:p>
    <w:p w14:paraId="08339A3A">
      <w:pPr>
        <w:pStyle w:val="5"/>
        <w:shd w:val="clear" w:color="auto" w:fill="FFFFFF"/>
        <w:spacing w:before="0" w:beforeAutospacing="0" w:after="0" w:afterAutospacing="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shd w:val="clear" w:color="auto" w:fill="FFFFFF"/>
        </w:rPr>
        <w:t>电话：</w:t>
      </w:r>
      <w:r>
        <w:rPr>
          <w:rFonts w:hint="eastAsia" w:ascii="宋体" w:hAnsi="宋体" w:eastAsia="宋体" w:cs="宋体"/>
          <w:color w:val="000000"/>
          <w:sz w:val="28"/>
          <w:szCs w:val="28"/>
          <w:shd w:val="clear" w:color="auto" w:fill="FFFFFF"/>
          <w:lang w:val="en-US" w:eastAsia="zh-CN"/>
        </w:rPr>
        <w:t>020-84861565</w:t>
      </w:r>
    </w:p>
    <w:p w14:paraId="3DF815D9">
      <w:pPr>
        <w:pStyle w:val="5"/>
        <w:shd w:val="clear" w:color="auto" w:fill="FFFFFF"/>
        <w:spacing w:before="0" w:beforeAutospacing="0" w:after="0" w:afterAutospacing="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承租方：             （简称乙方）地址：</w:t>
      </w:r>
    </w:p>
    <w:p w14:paraId="42EB5382">
      <w:pPr>
        <w:pStyle w:val="5"/>
        <w:shd w:val="clear" w:color="auto" w:fill="FFFFFF"/>
        <w:spacing w:before="0" w:beforeAutospacing="0" w:after="0" w:afterAutospacing="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身份证号码：              </w:t>
      </w:r>
    </w:p>
    <w:p w14:paraId="7F76BAFE">
      <w:pPr>
        <w:pStyle w:val="5"/>
        <w:shd w:val="clear" w:color="auto" w:fill="FFFFFF"/>
        <w:spacing w:before="0" w:beforeAutospacing="0" w:after="0" w:afterAutospacing="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电话：</w:t>
      </w:r>
    </w:p>
    <w:p w14:paraId="4049FD13">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根据《中华人民共和国民法典》及有关规定，为明确双方的权利义务，经双方协商一致，签订本合同。</w:t>
      </w:r>
    </w:p>
    <w:p w14:paraId="71F43464">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第一条：甲方将座落在广州市番禺区石楼镇</w:t>
      </w:r>
      <w:r>
        <w:rPr>
          <w:rFonts w:hint="eastAsia" w:ascii="宋体" w:hAnsi="宋体" w:eastAsia="宋体" w:cs="宋体"/>
          <w:color w:val="000000"/>
          <w:sz w:val="28"/>
          <w:szCs w:val="28"/>
          <w:shd w:val="clear" w:color="auto" w:fill="FFFFFF"/>
          <w:lang w:val="en-US" w:eastAsia="zh-CN"/>
        </w:rPr>
        <w:t>官桥村友联厂后侧星瓦厂房土地及地上附着物</w:t>
      </w:r>
      <w:r>
        <w:rPr>
          <w:rFonts w:hint="eastAsia" w:ascii="宋体" w:hAnsi="宋体" w:eastAsia="宋体" w:cs="宋体"/>
          <w:color w:val="000000"/>
          <w:sz w:val="28"/>
          <w:szCs w:val="28"/>
          <w:shd w:val="clear" w:color="auto" w:fill="FFFFFF"/>
        </w:rPr>
        <w:t>(面积约3600平方米，其中地上附着物共有三栋约2847.7平方米（自编1号厂房一层，面积约1812平方米；自编2号办公楼二层，面积约423.7平方米；自编3号办公楼二层，面积约612平方米），空地约752.3平方米。面积不再丈量)出租给乙方经营使用。地上附着物没有办理报建手续，乙方对此已经清楚明确，并愿意自行承担由此产生的一切风险。</w:t>
      </w:r>
    </w:p>
    <w:p w14:paraId="378EA398">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第二条：租赁期</w:t>
      </w:r>
      <w:r>
        <w:rPr>
          <w:rFonts w:hint="eastAsia" w:ascii="宋体" w:hAnsi="宋体" w:eastAsia="宋体" w:cs="宋体"/>
          <w:color w:val="000000"/>
          <w:sz w:val="28"/>
          <w:szCs w:val="28"/>
          <w:shd w:val="clear" w:color="auto" w:fill="FFFFFF"/>
          <w:lang w:val="en-US" w:eastAsia="zh-CN"/>
        </w:rPr>
        <w:t>20年</w:t>
      </w: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u w:val="none"/>
        </w:rPr>
        <w:t>自</w:t>
      </w:r>
      <w:r>
        <w:rPr>
          <w:rFonts w:hint="eastAsia" w:ascii="宋体" w:hAnsi="宋体" w:eastAsia="宋体" w:cs="宋体"/>
          <w:color w:val="000000"/>
          <w:sz w:val="28"/>
          <w:szCs w:val="28"/>
          <w:u w:val="none"/>
          <w:lang w:val="en-US" w:eastAsia="zh-CN"/>
        </w:rPr>
        <w:t>签订合同之日</w:t>
      </w:r>
      <w:r>
        <w:rPr>
          <w:rFonts w:hint="eastAsia" w:ascii="宋体" w:hAnsi="宋体" w:eastAsia="宋体" w:cs="宋体"/>
          <w:color w:val="000000"/>
          <w:sz w:val="28"/>
          <w:szCs w:val="28"/>
          <w:u w:val="none"/>
        </w:rPr>
        <w:t>起</w:t>
      </w:r>
      <w:r>
        <w:rPr>
          <w:rFonts w:hint="eastAsia" w:ascii="宋体" w:hAnsi="宋体" w:eastAsia="宋体" w:cs="宋体"/>
          <w:color w:val="000000"/>
          <w:sz w:val="28"/>
          <w:szCs w:val="28"/>
          <w:shd w:val="clear" w:color="auto" w:fill="FFFFFF"/>
        </w:rPr>
        <w:t>。</w:t>
      </w:r>
    </w:p>
    <w:p w14:paraId="73401845">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第三条：合同履约保证金、租金标准及交租时间</w:t>
      </w:r>
    </w:p>
    <w:p w14:paraId="1C721808">
      <w:pPr>
        <w:pStyle w:val="5"/>
        <w:numPr>
          <w:ilvl w:val="0"/>
          <w:numId w:val="2"/>
        </w:numPr>
        <w:shd w:val="clear" w:color="auto" w:fill="FFFFFF"/>
        <w:spacing w:before="0" w:beforeAutospacing="0" w:after="0" w:afterAutospacing="0"/>
        <w:ind w:firstLine="560"/>
        <w:rPr>
          <w:rFonts w:hint="eastAsia" w:ascii="宋体" w:hAnsi="宋体" w:eastAsia="宋体" w:cs="宋体"/>
          <w:color w:val="0000FF"/>
          <w:sz w:val="28"/>
          <w:szCs w:val="28"/>
          <w:shd w:val="clear" w:color="auto" w:fill="FFFFFF"/>
        </w:rPr>
      </w:pPr>
      <w:r>
        <w:rPr>
          <w:rFonts w:hint="eastAsia" w:ascii="宋体" w:hAnsi="宋体" w:eastAsia="宋体" w:cs="宋体"/>
          <w:color w:val="000000"/>
          <w:sz w:val="28"/>
          <w:szCs w:val="28"/>
          <w:shd w:val="clear" w:color="auto" w:fill="FFFFFF"/>
        </w:rPr>
        <w:t>合同履约保证金：乙方公开竞价时交纳的交易保证金人民币1500000元（大写：壹佰伍拾万元整），在签订合同时自动转为合同履约保证金，竞得人在合同开始后1个月内没有发生安全生产事故并且按时缴纳租金的，出租方无息退回合同履约金1000000元（大写：壹佰万元整）给乙方，在合同期满后交清水电费，若承租方无违反合同有关规定，交清应缴租金及各种费用并按约定交还土地及地上附着物后，甲方将在30日内，将剩余的500000元（大写：伍拾万元整）合同履约保证金全额无息返还给乙方。</w:t>
      </w:r>
    </w:p>
    <w:p w14:paraId="755A0FFB">
      <w:pPr>
        <w:pStyle w:val="5"/>
        <w:numPr>
          <w:ilvl w:val="0"/>
          <w:numId w:val="0"/>
        </w:numPr>
        <w:shd w:val="clear" w:color="auto" w:fill="FFFFFF"/>
        <w:spacing w:before="0" w:beforeAutospacing="0" w:after="0" w:afterAutospacing="0"/>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shd w:val="clear" w:color="auto" w:fill="FFFFFF"/>
        </w:rPr>
        <w:t>2、租金标准 ：</w:t>
      </w:r>
      <w:r>
        <w:rPr>
          <w:rFonts w:hint="eastAsia" w:ascii="宋体" w:hAnsi="宋体" w:eastAsia="宋体" w:cs="宋体"/>
          <w:color w:val="000000"/>
          <w:sz w:val="28"/>
          <w:szCs w:val="28"/>
          <w:shd w:val="clear" w:color="auto" w:fill="FFFFFF"/>
          <w:lang w:val="en-US" w:eastAsia="zh-CN"/>
        </w:rPr>
        <w:t xml:space="preserve"> </w:t>
      </w:r>
    </w:p>
    <w:p w14:paraId="516F998A">
      <w:pPr>
        <w:pStyle w:val="5"/>
        <w:shd w:val="clear" w:color="auto" w:fill="FFFFFF"/>
        <w:spacing w:before="0" w:beforeAutospacing="0" w:after="0" w:afterAutospacing="0"/>
        <w:ind w:firstLine="56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shd w:val="clear" w:color="auto" w:fill="FFFFFF"/>
        </w:rPr>
        <w:t>租金（含税）标准为每月   元人民币（大写    元），每年 元人民币（大写      元），租金（含税）递增方式：每3年为一个租金递增周期，递增幅度在上一期基础上递增</w:t>
      </w:r>
      <w:r>
        <w:rPr>
          <w:rFonts w:hint="eastAsia" w:ascii="宋体" w:hAnsi="宋体" w:eastAsia="宋体" w:cs="宋体"/>
          <w:color w:val="000000"/>
          <w:sz w:val="28"/>
          <w:szCs w:val="28"/>
          <w:shd w:val="clear" w:color="auto" w:fill="FFFFFF"/>
          <w:lang w:val="en-US" w:eastAsia="zh-CN"/>
        </w:rPr>
        <w:t>8</w:t>
      </w:r>
      <w:r>
        <w:rPr>
          <w:rFonts w:hint="eastAsia" w:ascii="宋体" w:hAnsi="宋体" w:eastAsia="宋体" w:cs="宋体"/>
          <w:color w:val="000000"/>
          <w:sz w:val="28"/>
          <w:szCs w:val="28"/>
          <w:shd w:val="clear" w:color="auto" w:fill="FFFFFF"/>
        </w:rPr>
        <w:t>%。即</w:t>
      </w: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年</w:t>
      </w: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月</w:t>
      </w: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日至</w:t>
      </w: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年</w:t>
      </w: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月</w:t>
      </w: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日每年租金  元(大写：      )</w:t>
      </w:r>
      <w:r>
        <w:rPr>
          <w:rFonts w:hint="eastAsia" w:ascii="宋体" w:hAnsi="宋体" w:cs="宋体"/>
          <w:color w:val="000000"/>
          <w:sz w:val="28"/>
          <w:szCs w:val="28"/>
          <w:shd w:val="clear" w:color="auto" w:fill="FFFFFF"/>
          <w:lang w:val="en-US" w:eastAsia="zh-CN"/>
        </w:rPr>
        <w:t xml:space="preserve">  </w:t>
      </w:r>
    </w:p>
    <w:p w14:paraId="3E1FCC06">
      <w:pPr>
        <w:pStyle w:val="5"/>
        <w:shd w:val="clear" w:color="auto" w:fill="FFFFFF"/>
        <w:spacing w:before="0" w:beforeAutospacing="0" w:after="0" w:afterAutospacing="0"/>
        <w:ind w:firstLine="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3、交租时间：在合同签定后10天内交清首年租金给甲方；以后每年的</w:t>
      </w:r>
      <w:r>
        <w:rPr>
          <w:rFonts w:hint="eastAsia" w:ascii="宋体" w:hAnsi="宋体" w:eastAsia="宋体" w:cs="宋体"/>
          <w:color w:val="000000"/>
          <w:sz w:val="28"/>
          <w:szCs w:val="28"/>
          <w:shd w:val="clear" w:color="auto" w:fill="FFFFFF"/>
          <w:lang w:val="en-US" w:eastAsia="zh-CN"/>
        </w:rPr>
        <w:t>第一个</w:t>
      </w:r>
      <w:r>
        <w:rPr>
          <w:rFonts w:hint="eastAsia" w:ascii="宋体" w:hAnsi="宋体" w:eastAsia="宋体" w:cs="宋体"/>
          <w:color w:val="000000"/>
          <w:sz w:val="28"/>
          <w:szCs w:val="28"/>
          <w:shd w:val="clear" w:color="auto" w:fill="FFFFFF"/>
        </w:rPr>
        <w:t>月10日前交清该年度12个月的租金（即先交钱后使用）。</w:t>
      </w:r>
    </w:p>
    <w:p w14:paraId="689C3474">
      <w:pPr>
        <w:pStyle w:val="5"/>
        <w:numPr>
          <w:ilvl w:val="0"/>
          <w:numId w:val="3"/>
        </w:numPr>
        <w:shd w:val="clear" w:color="auto" w:fill="FFFFFF"/>
        <w:spacing w:before="0" w:beforeAutospacing="0" w:after="0" w:afterAutospacing="0"/>
        <w:ind w:left="600" w:leftChars="0" w:firstLine="0" w:firstLineChars="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租金交付方式：银行转账</w:t>
      </w:r>
      <w:r>
        <w:rPr>
          <w:rFonts w:hint="eastAsia" w:ascii="宋体" w:hAnsi="宋体" w:eastAsia="宋体" w:cs="宋体"/>
          <w:color w:val="000000"/>
          <w:sz w:val="28"/>
          <w:szCs w:val="28"/>
          <w:shd w:val="clear" w:color="auto" w:fill="FFFFFF"/>
          <w:lang w:eastAsia="zh-CN"/>
        </w:rPr>
        <w:t>：</w:t>
      </w:r>
    </w:p>
    <w:p w14:paraId="508FF1B2">
      <w:pPr>
        <w:pStyle w:val="5"/>
        <w:numPr>
          <w:ilvl w:val="0"/>
          <w:numId w:val="0"/>
        </w:numPr>
        <w:shd w:val="clear" w:color="auto" w:fill="FFFFFF"/>
        <w:spacing w:before="0" w:beforeAutospacing="0" w:after="0" w:afterAutospacing="0"/>
        <w:ind w:left="600" w:leftChars="0"/>
        <w:rPr>
          <w:rFonts w:hint="default" w:ascii="宋体" w:hAnsi="宋体" w:eastAsia="宋体" w:cs="宋体"/>
          <w:color w:val="000000"/>
          <w:sz w:val="28"/>
          <w:szCs w:val="28"/>
          <w:shd w:val="clear" w:color="auto" w:fill="FFFFFF"/>
          <w:lang w:val="en-US" w:eastAsia="zh-CN"/>
        </w:rPr>
      </w:pPr>
      <w:r>
        <w:rPr>
          <w:rFonts w:hint="eastAsia" w:ascii="宋体" w:hAnsi="宋体" w:eastAsia="宋体" w:cs="宋体"/>
          <w:color w:val="000000"/>
          <w:sz w:val="28"/>
          <w:szCs w:val="28"/>
          <w:shd w:val="clear" w:color="auto" w:fill="FFFFFF"/>
        </w:rPr>
        <w:t>银行帐号</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lang w:val="en-US" w:eastAsia="zh-CN"/>
        </w:rPr>
        <w:t>959306001000002070</w:t>
      </w:r>
    </w:p>
    <w:p w14:paraId="44B30ED3">
      <w:pPr>
        <w:pStyle w:val="5"/>
        <w:numPr>
          <w:ilvl w:val="0"/>
          <w:numId w:val="0"/>
        </w:numPr>
        <w:shd w:val="clear" w:color="auto" w:fill="FFFFFF"/>
        <w:spacing w:before="0" w:beforeAutospacing="0" w:after="0" w:afterAutospacing="0"/>
        <w:ind w:left="600" w:leftChars="0"/>
        <w:rPr>
          <w:rFonts w:hint="default" w:ascii="宋体" w:hAnsi="宋体" w:eastAsia="宋体" w:cs="宋体"/>
          <w:color w:val="000000"/>
          <w:sz w:val="28"/>
          <w:szCs w:val="28"/>
          <w:shd w:val="clear" w:color="auto" w:fill="FFFFFF"/>
          <w:lang w:val="en-US" w:eastAsia="zh-CN"/>
        </w:rPr>
      </w:pPr>
      <w:r>
        <w:rPr>
          <w:rFonts w:hint="eastAsia" w:ascii="宋体" w:hAnsi="宋体" w:eastAsia="宋体" w:cs="宋体"/>
          <w:color w:val="000000"/>
          <w:sz w:val="28"/>
          <w:szCs w:val="28"/>
          <w:shd w:val="clear" w:color="auto" w:fill="FFFFFF"/>
        </w:rPr>
        <w:t>户名</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lang w:val="en-US" w:eastAsia="zh-CN"/>
        </w:rPr>
        <w:t>广州市番禺区石楼镇官桥村股份合作经济社</w:t>
      </w:r>
    </w:p>
    <w:p w14:paraId="48114F0A">
      <w:pPr>
        <w:pStyle w:val="5"/>
        <w:numPr>
          <w:ilvl w:val="0"/>
          <w:numId w:val="0"/>
        </w:numPr>
        <w:shd w:val="clear" w:color="auto" w:fill="FFFFFF"/>
        <w:spacing w:before="0" w:beforeAutospacing="0" w:after="0" w:afterAutospacing="0"/>
        <w:ind w:left="600" w:leftChars="0"/>
        <w:rPr>
          <w:rFonts w:hint="default" w:ascii="宋体" w:hAnsi="宋体" w:eastAsia="宋体" w:cs="宋体"/>
          <w:color w:val="000000"/>
          <w:sz w:val="28"/>
          <w:szCs w:val="28"/>
          <w:shd w:val="clear" w:color="auto" w:fill="FFFFFF"/>
          <w:lang w:val="en-US" w:eastAsia="zh-CN"/>
        </w:rPr>
      </w:pPr>
      <w:r>
        <w:rPr>
          <w:rFonts w:hint="eastAsia" w:ascii="宋体" w:hAnsi="宋体" w:eastAsia="宋体" w:cs="宋体"/>
          <w:color w:val="000000"/>
          <w:sz w:val="28"/>
          <w:szCs w:val="28"/>
          <w:shd w:val="clear" w:color="auto" w:fill="FFFFFF"/>
        </w:rPr>
        <w:t>开户行</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lang w:val="en-US" w:eastAsia="zh-CN"/>
        </w:rPr>
        <w:t>广州农村商业银行股份有限公司官桥分理处</w:t>
      </w:r>
    </w:p>
    <w:p w14:paraId="44421CF6">
      <w:pPr>
        <w:pStyle w:val="5"/>
        <w:shd w:val="clear" w:color="auto" w:fill="FFFFFF"/>
        <w:spacing w:before="0" w:beforeAutospacing="0" w:after="0" w:afterAutospacing="0"/>
        <w:ind w:firstLine="56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lang w:val="en-US" w:eastAsia="zh-CN"/>
        </w:rPr>
        <w:t>5、在本合同签订前，乙方对租赁的土地及地上附着物的性质、情况均已清楚知道，并对土地及地上附着物内外的各种情况进行现场查勘。乙方同意甲方按现状交付该土地及地上附着物，土地及地上附着物的用途必须符合法律法规和本合同约定，不得私自改变用途。</w:t>
      </w:r>
    </w:p>
    <w:p w14:paraId="273D9855">
      <w:pPr>
        <w:pStyle w:val="5"/>
        <w:numPr>
          <w:ilvl w:val="0"/>
          <w:numId w:val="0"/>
        </w:numPr>
        <w:shd w:val="clear" w:color="auto" w:fill="FFFFFF"/>
        <w:spacing w:before="0" w:beforeAutospacing="0" w:after="0" w:afterAutospacing="0"/>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lang w:val="en-US" w:eastAsia="zh-CN"/>
        </w:rPr>
        <w:t>6、双方同意，如该土地及地上附着物的实际面积与本合同约定面积不一致的，以本合同的面积为准，租金标准不作调整。</w:t>
      </w:r>
      <w:r>
        <w:rPr>
          <w:rFonts w:hint="eastAsia" w:ascii="宋体" w:hAnsi="宋体" w:eastAsia="宋体" w:cs="宋体"/>
          <w:color w:val="auto"/>
          <w:sz w:val="28"/>
          <w:szCs w:val="28"/>
          <w:shd w:val="clear" w:color="auto" w:fill="FFFFFF"/>
        </w:rPr>
        <w:t> </w:t>
      </w:r>
    </w:p>
    <w:p w14:paraId="4C48748F">
      <w:pPr>
        <w:pStyle w:val="5"/>
        <w:shd w:val="clear" w:color="auto" w:fill="FFFFFF"/>
        <w:spacing w:before="0" w:beforeAutospacing="0" w:after="0" w:afterAutospacing="0"/>
        <w:ind w:firstLine="560" w:firstLineChars="200"/>
        <w:rPr>
          <w:rFonts w:hint="eastAsia" w:ascii="宋体" w:hAnsi="宋体" w:eastAsia="宋体" w:cs="宋体"/>
          <w:color w:val="auto"/>
          <w:sz w:val="28"/>
          <w:szCs w:val="28"/>
        </w:rPr>
      </w:pPr>
      <w:r>
        <w:rPr>
          <w:rFonts w:hint="eastAsia" w:ascii="宋体" w:hAnsi="宋体" w:eastAsia="宋体" w:cs="宋体"/>
          <w:color w:val="C00000"/>
          <w:sz w:val="28"/>
          <w:szCs w:val="28"/>
          <w:shd w:val="clear" w:color="auto" w:fill="FFFFFF"/>
        </w:rPr>
        <w:t>第四条：</w:t>
      </w:r>
      <w:r>
        <w:rPr>
          <w:rFonts w:hint="eastAsia" w:ascii="宋体" w:hAnsi="宋体" w:eastAsia="宋体" w:cs="宋体"/>
          <w:color w:val="C00000"/>
          <w:sz w:val="28"/>
          <w:szCs w:val="28"/>
          <w:shd w:val="clear" w:color="auto" w:fill="FFFFFF"/>
          <w:lang w:val="en-US" w:eastAsia="zh-CN"/>
        </w:rPr>
        <w:t>甲方应于</w:t>
      </w:r>
      <w:r>
        <w:rPr>
          <w:rFonts w:hint="eastAsia" w:ascii="宋体" w:hAnsi="宋体" w:cs="宋体"/>
          <w:color w:val="C00000"/>
          <w:sz w:val="28"/>
          <w:szCs w:val="28"/>
          <w:shd w:val="clear" w:color="auto" w:fill="FFFFFF"/>
          <w:lang w:val="en-US" w:eastAsia="zh-CN"/>
        </w:rPr>
        <w:t xml:space="preserve">   年  月   日</w:t>
      </w:r>
      <w:r>
        <w:rPr>
          <w:rFonts w:hint="eastAsia" w:ascii="宋体" w:hAnsi="宋体" w:eastAsia="宋体" w:cs="宋体"/>
          <w:color w:val="C00000"/>
          <w:sz w:val="28"/>
          <w:szCs w:val="28"/>
          <w:shd w:val="clear" w:color="auto" w:fill="FFFFFF"/>
          <w:lang w:val="en-US" w:eastAsia="zh-CN"/>
        </w:rPr>
        <w:t>将租赁物交付给乙方使用。</w:t>
      </w:r>
      <w:r>
        <w:rPr>
          <w:rFonts w:hint="eastAsia" w:ascii="宋体" w:hAnsi="宋体" w:eastAsia="宋体" w:cs="宋体"/>
          <w:color w:val="auto"/>
          <w:sz w:val="28"/>
          <w:szCs w:val="28"/>
          <w:shd w:val="clear" w:color="auto" w:fill="FFFFFF"/>
        </w:rPr>
        <w:t> </w:t>
      </w:r>
    </w:p>
    <w:p w14:paraId="0BC71347">
      <w:pPr>
        <w:pStyle w:val="5"/>
        <w:shd w:val="clear" w:color="auto" w:fill="FFFFFF"/>
        <w:spacing w:before="0" w:beforeAutospacing="0" w:after="0" w:afterAutospacing="0"/>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第</w:t>
      </w:r>
      <w:r>
        <w:rPr>
          <w:rFonts w:hint="eastAsia" w:ascii="宋体" w:hAnsi="宋体" w:eastAsia="宋体" w:cs="宋体"/>
          <w:color w:val="000000"/>
          <w:sz w:val="28"/>
          <w:szCs w:val="28"/>
          <w:shd w:val="clear" w:color="auto" w:fill="FFFFFF"/>
          <w:lang w:val="en-US" w:eastAsia="zh-CN"/>
        </w:rPr>
        <w:t>五</w:t>
      </w:r>
      <w:r>
        <w:rPr>
          <w:rFonts w:hint="eastAsia" w:ascii="宋体" w:hAnsi="宋体" w:eastAsia="宋体" w:cs="宋体"/>
          <w:color w:val="000000"/>
          <w:sz w:val="28"/>
          <w:szCs w:val="28"/>
          <w:shd w:val="clear" w:color="auto" w:fill="FFFFFF"/>
        </w:rPr>
        <w:t>条：出租物维修保养</w:t>
      </w:r>
    </w:p>
    <w:p w14:paraId="0C3EB5A5">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1、租赁期内，乙方承担对土地及地上附着物（包括但不限于门、窗、水电设施）的维护、修缮责任，费用由乙方负责。进行维护和修缮时，应先征得甲方书面同意，并不能损坏原建筑物结构。</w:t>
      </w:r>
    </w:p>
    <w:p w14:paraId="3998071C">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2、租赁期内，乙方必须做好安全防火工作，如因人为使用不当造成土地及地上附着物损坏，由乙方负责修复或赔偿。</w:t>
      </w:r>
    </w:p>
    <w:p w14:paraId="259AAEE9">
      <w:pPr>
        <w:pStyle w:val="5"/>
        <w:shd w:val="clear" w:color="auto" w:fill="FFFFFF"/>
        <w:spacing w:before="0" w:beforeAutospacing="0" w:after="0" w:afterAutospacing="0"/>
        <w:ind w:firstLine="560"/>
        <w:rPr>
          <w:rFonts w:hint="eastAsia" w:ascii="宋体" w:hAnsi="宋体" w:eastAsia="宋体" w:cs="宋体"/>
          <w:color w:val="FF0000"/>
          <w:sz w:val="28"/>
          <w:szCs w:val="28"/>
        </w:rPr>
      </w:pPr>
      <w:r>
        <w:rPr>
          <w:rFonts w:hint="eastAsia" w:ascii="宋体" w:hAnsi="宋体" w:eastAsia="宋体" w:cs="宋体"/>
          <w:color w:val="000000"/>
          <w:sz w:val="28"/>
          <w:szCs w:val="28"/>
          <w:shd w:val="clear" w:color="auto" w:fill="FFFFFF"/>
        </w:rPr>
        <w:t>3、</w:t>
      </w:r>
      <w:r>
        <w:rPr>
          <w:rFonts w:hint="eastAsia" w:ascii="宋体" w:hAnsi="宋体" w:eastAsia="宋体" w:cs="宋体"/>
          <w:color w:val="FF0000"/>
          <w:sz w:val="28"/>
          <w:szCs w:val="28"/>
          <w:shd w:val="clear" w:color="auto" w:fill="FFFFFF"/>
        </w:rPr>
        <w:t>租赁期内乙方每年必须为租赁标的物购买财产意外险及第三者责任险，其中财产意外险的保额不低于</w:t>
      </w:r>
      <w:r>
        <w:rPr>
          <w:rFonts w:hint="eastAsia" w:ascii="宋体" w:hAnsi="宋体" w:eastAsia="宋体" w:cs="宋体"/>
          <w:color w:val="0000FF"/>
          <w:sz w:val="28"/>
          <w:szCs w:val="28"/>
          <w:shd w:val="clear" w:color="auto" w:fill="FFFFFF"/>
          <w:lang w:val="en-US" w:eastAsia="zh-CN"/>
        </w:rPr>
        <w:t>300</w:t>
      </w:r>
      <w:r>
        <w:rPr>
          <w:rFonts w:hint="eastAsia" w:ascii="宋体" w:hAnsi="宋体" w:eastAsia="宋体" w:cs="宋体"/>
          <w:color w:val="FF0000"/>
          <w:sz w:val="28"/>
          <w:szCs w:val="28"/>
          <w:shd w:val="clear" w:color="auto" w:fill="FFFFFF"/>
        </w:rPr>
        <w:t>万元，受益人为广州市番禺区石楼镇官桥村股份合作经济社。乙方每年购买了财产意外险后，须提交保险的发票原件给甲方核对并复印保存。不购买保险、保额不足</w:t>
      </w:r>
      <w:r>
        <w:rPr>
          <w:rFonts w:hint="eastAsia" w:ascii="宋体" w:hAnsi="宋体" w:eastAsia="宋体" w:cs="宋体"/>
          <w:color w:val="0000FF"/>
          <w:sz w:val="28"/>
          <w:szCs w:val="28"/>
          <w:shd w:val="clear" w:color="auto" w:fill="FFFFFF"/>
          <w:lang w:val="en-US" w:eastAsia="zh-CN"/>
        </w:rPr>
        <w:t>300</w:t>
      </w:r>
      <w:r>
        <w:rPr>
          <w:rFonts w:hint="eastAsia" w:ascii="宋体" w:hAnsi="宋体" w:eastAsia="宋体" w:cs="宋体"/>
          <w:color w:val="FF0000"/>
          <w:sz w:val="28"/>
          <w:szCs w:val="28"/>
          <w:shd w:val="clear" w:color="auto" w:fill="FFFFFF"/>
        </w:rPr>
        <w:t>万元或保险存在空档期均按乙方违约处理，乙方需自行承担因使用该土地及地上附着物产生的所有安全责任，且甲方有权提前解除合同、没收</w:t>
      </w:r>
      <w:r>
        <w:rPr>
          <w:rFonts w:hint="eastAsia" w:ascii="宋体" w:hAnsi="宋体" w:cs="宋体"/>
          <w:color w:val="FF0000"/>
          <w:sz w:val="28"/>
          <w:szCs w:val="28"/>
          <w:shd w:val="clear" w:color="auto" w:fill="FFFFFF"/>
          <w:lang w:val="en-US" w:eastAsia="zh-CN"/>
        </w:rPr>
        <w:t>合同履约</w:t>
      </w:r>
      <w:r>
        <w:rPr>
          <w:rFonts w:hint="eastAsia" w:ascii="宋体" w:hAnsi="宋体" w:eastAsia="宋体" w:cs="宋体"/>
          <w:color w:val="FF0000"/>
          <w:sz w:val="28"/>
          <w:szCs w:val="28"/>
          <w:shd w:val="clear" w:color="auto" w:fill="FFFFFF"/>
        </w:rPr>
        <w:t>保证金并收回该土地及地上附着物。</w:t>
      </w:r>
    </w:p>
    <w:p w14:paraId="2841CEA8">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4、租赁期内，乙方未经甲方书面同意，擅自对土地及地上附着物进行改装、拆除或增设其它建筑物或附着物的，甲方有权要求乙方恢复原状或赔偿损失。</w:t>
      </w:r>
    </w:p>
    <w:p w14:paraId="40EE1FCD">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lang w:val="en-US" w:eastAsia="zh-CN"/>
        </w:rPr>
        <w:t>5</w:t>
      </w:r>
      <w:r>
        <w:rPr>
          <w:rFonts w:hint="eastAsia" w:ascii="宋体" w:hAnsi="宋体" w:eastAsia="宋体" w:cs="宋体"/>
          <w:color w:val="000000"/>
          <w:sz w:val="28"/>
          <w:szCs w:val="28"/>
          <w:shd w:val="clear" w:color="auto" w:fill="FFFFFF"/>
        </w:rPr>
        <w:t>、租赁期满，乙方投资的固定建筑物、墙体装修、水电设施等归甲方所有，乙方不能破坏或拆除，如有损坏，负责修复或赔偿。</w:t>
      </w:r>
    </w:p>
    <w:p w14:paraId="58485057">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第</w:t>
      </w:r>
      <w:r>
        <w:rPr>
          <w:rFonts w:hint="eastAsia" w:ascii="宋体" w:hAnsi="宋体" w:eastAsia="宋体" w:cs="宋体"/>
          <w:color w:val="000000"/>
          <w:sz w:val="28"/>
          <w:szCs w:val="28"/>
          <w:shd w:val="clear" w:color="auto" w:fill="FFFFFF"/>
          <w:lang w:val="en-US" w:eastAsia="zh-CN"/>
        </w:rPr>
        <w:t>六</w:t>
      </w:r>
      <w:r>
        <w:rPr>
          <w:rFonts w:hint="eastAsia" w:ascii="宋体" w:hAnsi="宋体" w:eastAsia="宋体" w:cs="宋体"/>
          <w:color w:val="000000"/>
          <w:sz w:val="28"/>
          <w:szCs w:val="28"/>
          <w:shd w:val="clear" w:color="auto" w:fill="FFFFFF"/>
        </w:rPr>
        <w:t>条：租赁期内，乙方应合法经营，办理好各项营业相关的证照，并按时缴纳各项税费。甲方应对乙方办理证照提供协助，费用由乙方承担。</w:t>
      </w:r>
    </w:p>
    <w:p w14:paraId="62267CAD">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第</w:t>
      </w:r>
      <w:r>
        <w:rPr>
          <w:rFonts w:hint="eastAsia" w:ascii="宋体" w:hAnsi="宋体" w:eastAsia="宋体" w:cs="宋体"/>
          <w:color w:val="000000"/>
          <w:sz w:val="28"/>
          <w:szCs w:val="28"/>
          <w:shd w:val="clear" w:color="auto" w:fill="FFFFFF"/>
          <w:lang w:val="en-US" w:eastAsia="zh-CN"/>
        </w:rPr>
        <w:t>七</w:t>
      </w:r>
      <w:r>
        <w:rPr>
          <w:rFonts w:hint="eastAsia" w:ascii="宋体" w:hAnsi="宋体" w:eastAsia="宋体" w:cs="宋体"/>
          <w:color w:val="000000"/>
          <w:sz w:val="28"/>
          <w:szCs w:val="28"/>
          <w:shd w:val="clear" w:color="auto" w:fill="FFFFFF"/>
        </w:rPr>
        <w:t>条：乙方实行自主经营，自负盈亏，对外所产生的债权债务与甲方无关。</w:t>
      </w:r>
    </w:p>
    <w:p w14:paraId="3EFF3734">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第</w:t>
      </w:r>
      <w:r>
        <w:rPr>
          <w:rFonts w:hint="eastAsia" w:ascii="宋体" w:hAnsi="宋体" w:eastAsia="宋体" w:cs="宋体"/>
          <w:color w:val="000000"/>
          <w:sz w:val="28"/>
          <w:szCs w:val="28"/>
          <w:shd w:val="clear" w:color="auto" w:fill="FFFFFF"/>
          <w:lang w:val="en-US" w:eastAsia="zh-CN"/>
        </w:rPr>
        <w:t>八</w:t>
      </w:r>
      <w:r>
        <w:rPr>
          <w:rFonts w:hint="eastAsia" w:ascii="宋体" w:hAnsi="宋体" w:eastAsia="宋体" w:cs="宋体"/>
          <w:color w:val="000000"/>
          <w:sz w:val="28"/>
          <w:szCs w:val="28"/>
          <w:shd w:val="clear" w:color="auto" w:fill="FFFFFF"/>
        </w:rPr>
        <w:t>条：合同租赁期内，乙方第一年不得转让合同，一年后乙方如需转让合同，需征得甲方书面同意，并办理好有关转让合同手续</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lang w:val="en-US" w:eastAsia="zh-CN"/>
        </w:rPr>
        <w:t>不收取手续费</w:t>
      </w:r>
      <w:r>
        <w:rPr>
          <w:rFonts w:hint="eastAsia" w:ascii="宋体" w:hAnsi="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若未经甲方同意擅自转让合同，视为乙方根本违约，甲方有权终止本合同、收回土地及地上附着物，同时有权没收乙方所交合同履约保证金，且由此引起的一切责任由本合同乙方负责。转让合同年限不得超过本合同约定年限。</w:t>
      </w:r>
    </w:p>
    <w:p w14:paraId="6A55CD2C">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第</w:t>
      </w:r>
      <w:r>
        <w:rPr>
          <w:rFonts w:hint="eastAsia" w:ascii="宋体" w:hAnsi="宋体" w:eastAsia="宋体" w:cs="宋体"/>
          <w:color w:val="000000"/>
          <w:sz w:val="28"/>
          <w:szCs w:val="28"/>
          <w:shd w:val="clear" w:color="auto" w:fill="FFFFFF"/>
          <w:lang w:val="en-US" w:eastAsia="zh-CN"/>
        </w:rPr>
        <w:t>九</w:t>
      </w:r>
      <w:r>
        <w:rPr>
          <w:rFonts w:hint="eastAsia" w:ascii="宋体" w:hAnsi="宋体" w:eastAsia="宋体" w:cs="宋体"/>
          <w:color w:val="000000"/>
          <w:sz w:val="28"/>
          <w:szCs w:val="28"/>
          <w:shd w:val="clear" w:color="auto" w:fill="FFFFFF"/>
        </w:rPr>
        <w:t>条：乙方必须遵守</w:t>
      </w:r>
      <w:r>
        <w:rPr>
          <w:rFonts w:hint="eastAsia" w:ascii="宋体" w:hAnsi="宋体" w:eastAsia="宋体" w:cs="宋体"/>
          <w:color w:val="000000"/>
          <w:sz w:val="28"/>
          <w:szCs w:val="28"/>
          <w:shd w:val="clear" w:color="auto" w:fill="FFFFFF"/>
          <w:lang w:val="en-US" w:eastAsia="zh-CN"/>
        </w:rPr>
        <w:t>官桥</w:t>
      </w:r>
      <w:r>
        <w:rPr>
          <w:rFonts w:hint="eastAsia" w:ascii="宋体" w:hAnsi="宋体" w:eastAsia="宋体" w:cs="宋体"/>
          <w:color w:val="000000"/>
          <w:sz w:val="28"/>
          <w:szCs w:val="28"/>
          <w:shd w:val="clear" w:color="auto" w:fill="FFFFFF"/>
        </w:rPr>
        <w:t>村村规民约并搞好环境卫生，如因生产经营对周边造成污染或影响，一切责任由乙方负责。</w:t>
      </w:r>
    </w:p>
    <w:p w14:paraId="48A50AF5">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第</w:t>
      </w:r>
      <w:r>
        <w:rPr>
          <w:rFonts w:hint="eastAsia" w:ascii="宋体" w:hAnsi="宋体" w:eastAsia="宋体" w:cs="宋体"/>
          <w:color w:val="000000"/>
          <w:sz w:val="28"/>
          <w:szCs w:val="28"/>
          <w:shd w:val="clear" w:color="auto" w:fill="FFFFFF"/>
          <w:lang w:val="en-US" w:eastAsia="zh-CN"/>
        </w:rPr>
        <w:t>十</w:t>
      </w:r>
      <w:r>
        <w:rPr>
          <w:rFonts w:hint="eastAsia" w:ascii="宋体" w:hAnsi="宋体" w:eastAsia="宋体" w:cs="宋体"/>
          <w:color w:val="000000"/>
          <w:sz w:val="28"/>
          <w:szCs w:val="28"/>
          <w:shd w:val="clear" w:color="auto" w:fill="FFFFFF"/>
        </w:rPr>
        <w:t>条：乙方必须遵守国家有关法律，依法经营，如因违法经营或因安全、卫生、工伤事故等原因而被上级有关部门责令停产、整顿、罚款等，其一切损失均由乙方负责，租金须照常缴交给甲方。</w:t>
      </w:r>
    </w:p>
    <w:p w14:paraId="50703BBE">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第十</w:t>
      </w:r>
      <w:r>
        <w:rPr>
          <w:rFonts w:hint="eastAsia" w:ascii="宋体" w:hAnsi="宋体" w:eastAsia="宋体" w:cs="宋体"/>
          <w:color w:val="000000"/>
          <w:sz w:val="28"/>
          <w:szCs w:val="28"/>
          <w:shd w:val="clear" w:color="auto" w:fill="FFFFFF"/>
          <w:lang w:val="en-US" w:eastAsia="zh-CN"/>
        </w:rPr>
        <w:t>一</w:t>
      </w:r>
      <w:r>
        <w:rPr>
          <w:rFonts w:hint="eastAsia" w:ascii="宋体" w:hAnsi="宋体" w:eastAsia="宋体" w:cs="宋体"/>
          <w:color w:val="000000"/>
          <w:sz w:val="28"/>
          <w:szCs w:val="28"/>
          <w:shd w:val="clear" w:color="auto" w:fill="FFFFFF"/>
        </w:rPr>
        <w:t>条：租赁期内，当土地及地上附着物所有权发生变动时，甲方应在10日内通知乙方，不影响本租赁合同的效力。</w:t>
      </w:r>
    </w:p>
    <w:p w14:paraId="68EAEA1A">
      <w:pPr>
        <w:pStyle w:val="5"/>
        <w:shd w:val="clear" w:color="auto" w:fill="FFFFFF"/>
        <w:spacing w:before="0" w:beforeAutospacing="0" w:after="0" w:afterAutospacing="0"/>
        <w:ind w:firstLine="56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第十</w:t>
      </w:r>
      <w:r>
        <w:rPr>
          <w:rFonts w:hint="eastAsia" w:ascii="宋体" w:hAnsi="宋体" w:eastAsia="宋体" w:cs="宋体"/>
          <w:color w:val="000000"/>
          <w:sz w:val="28"/>
          <w:szCs w:val="28"/>
          <w:shd w:val="clear" w:color="auto" w:fill="FFFFFF"/>
          <w:lang w:val="en-US" w:eastAsia="zh-CN"/>
        </w:rPr>
        <w:t>二</w:t>
      </w:r>
      <w:r>
        <w:rPr>
          <w:rFonts w:hint="eastAsia" w:ascii="宋体" w:hAnsi="宋体" w:eastAsia="宋体" w:cs="宋体"/>
          <w:color w:val="000000"/>
          <w:sz w:val="28"/>
          <w:szCs w:val="28"/>
          <w:shd w:val="clear" w:color="auto" w:fill="FFFFFF"/>
        </w:rPr>
        <w:t>条:租赁期内，</w:t>
      </w:r>
      <w:r>
        <w:rPr>
          <w:rFonts w:hint="eastAsia" w:ascii="宋体" w:hAnsi="宋体" w:eastAsia="宋体" w:cs="宋体"/>
          <w:color w:val="000000"/>
          <w:sz w:val="28"/>
          <w:szCs w:val="28"/>
          <w:shd w:val="clear" w:color="auto" w:fill="FFFFFF"/>
          <w:lang w:val="en-US" w:eastAsia="zh-CN"/>
        </w:rPr>
        <w:t>青苗、</w:t>
      </w:r>
      <w:r>
        <w:rPr>
          <w:rFonts w:hint="eastAsia" w:ascii="宋体" w:hAnsi="宋体" w:eastAsia="宋体" w:cs="宋体"/>
          <w:color w:val="000000"/>
          <w:sz w:val="28"/>
          <w:szCs w:val="28"/>
          <w:shd w:val="clear" w:color="auto" w:fill="FFFFFF"/>
        </w:rPr>
        <w:t>土地及地上附着物如遇政府征用土地、市政规划、政府批准甲方升级改造等情况，乙方必须无条件服从，甲乙双方做好迁移和终止合同工作，如遇征收补偿分配情况</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lang w:val="en-US" w:eastAsia="zh-CN"/>
        </w:rPr>
        <w:t>如遇征收，土地及地上附着物的补偿全部归属甲方所有</w:t>
      </w: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val="en-US" w:eastAsia="zh-CN"/>
        </w:rPr>
        <w:t>乙方</w:t>
      </w:r>
      <w:r>
        <w:rPr>
          <w:rFonts w:hint="eastAsia" w:ascii="宋体" w:hAnsi="宋体" w:eastAsia="宋体" w:cs="宋体"/>
          <w:color w:val="000000"/>
          <w:sz w:val="28"/>
          <w:szCs w:val="28"/>
          <w:shd w:val="clear" w:color="auto" w:fill="FFFFFF"/>
        </w:rPr>
        <w:t>在甲方公布之日起1个月内无条件迁出，在此期间正常缴纳租金，甲方不作任何补偿。</w:t>
      </w:r>
    </w:p>
    <w:p w14:paraId="1F0EE475">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第十</w:t>
      </w:r>
      <w:r>
        <w:rPr>
          <w:rFonts w:hint="eastAsia" w:ascii="宋体" w:hAnsi="宋体" w:eastAsia="宋体" w:cs="宋体"/>
          <w:color w:val="000000"/>
          <w:sz w:val="28"/>
          <w:szCs w:val="28"/>
          <w:shd w:val="clear" w:color="auto" w:fill="FFFFFF"/>
          <w:lang w:val="en-US" w:eastAsia="zh-CN"/>
        </w:rPr>
        <w:t>三</w:t>
      </w:r>
      <w:r>
        <w:rPr>
          <w:rFonts w:hint="eastAsia" w:ascii="宋体" w:hAnsi="宋体" w:eastAsia="宋体" w:cs="宋体"/>
          <w:color w:val="000000"/>
          <w:sz w:val="28"/>
          <w:szCs w:val="28"/>
          <w:shd w:val="clear" w:color="auto" w:fill="FFFFFF"/>
        </w:rPr>
        <w:t>条：甲乙双方确认本合同项下的地上附着物仅为临时设施，如合同期内任何政府部门通知对该地上附着物进行拆除的，乙方应无条件配合，不视为甲方违约，本合同自动解除，甲方在30日内向乙方无息退还合同履约保证金及未承租月份已缴交的租金，但乙方无权以此为由要求甲方承担违约或赔偿等法律责任。</w:t>
      </w:r>
    </w:p>
    <w:p w14:paraId="3ADCA247">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第十</w:t>
      </w:r>
      <w:r>
        <w:rPr>
          <w:rFonts w:hint="eastAsia" w:ascii="宋体" w:hAnsi="宋体" w:eastAsia="宋体" w:cs="宋体"/>
          <w:color w:val="000000"/>
          <w:sz w:val="28"/>
          <w:szCs w:val="28"/>
          <w:shd w:val="clear" w:color="auto" w:fill="FFFFFF"/>
          <w:lang w:val="en-US" w:eastAsia="zh-CN"/>
        </w:rPr>
        <w:t>四</w:t>
      </w:r>
      <w:r>
        <w:rPr>
          <w:rFonts w:hint="eastAsia" w:ascii="宋体" w:hAnsi="宋体" w:eastAsia="宋体" w:cs="宋体"/>
          <w:color w:val="000000"/>
          <w:sz w:val="28"/>
          <w:szCs w:val="28"/>
          <w:shd w:val="clear" w:color="auto" w:fill="FFFFFF"/>
        </w:rPr>
        <w:t>条：违约责任</w:t>
      </w:r>
    </w:p>
    <w:p w14:paraId="66022F94">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1、甲、乙双方应严守合同，任何一方不能中途解除合同，若甲方中途违约，合同履约保证金双倍返还，并赔偿乙方由此而造成的损失；若乙方中途违约，则甲方没收乙方的合同履约保证金，并赔偿甲方由此而造成的损失。</w:t>
      </w:r>
    </w:p>
    <w:p w14:paraId="04D1FC86">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2、乙方必须按时缴交租金给甲方，若超期缴交，每超期一天，则按所拖欠金额以2‰计付违约金，若超期二十天仍无法交清拖欠租金及违约金的，则作乙方根本违约处理，届时甲方有权单方解除合同、收回土地及地上附着物，并没收乙方合同履约保证金及追究乙方赔偿责任。</w:t>
      </w:r>
    </w:p>
    <w:p w14:paraId="2379242D">
      <w:pPr>
        <w:pStyle w:val="5"/>
        <w:shd w:val="clear" w:color="auto" w:fill="FFFFFF"/>
        <w:spacing w:before="0" w:beforeAutospacing="0" w:after="0" w:afterAutospacing="0"/>
        <w:ind w:firstLine="56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3、乙方中途退租、擅自转租、</w:t>
      </w:r>
      <w:r>
        <w:rPr>
          <w:rFonts w:hint="eastAsia" w:ascii="宋体" w:hAnsi="宋体" w:cs="宋体"/>
          <w:color w:val="000000"/>
          <w:sz w:val="28"/>
          <w:szCs w:val="28"/>
          <w:shd w:val="clear" w:color="auto" w:fill="FFFFFF"/>
          <w:lang w:val="en-US" w:eastAsia="zh-CN"/>
        </w:rPr>
        <w:t>分租、转让、</w:t>
      </w:r>
      <w:r>
        <w:rPr>
          <w:rFonts w:hint="eastAsia" w:ascii="宋体" w:hAnsi="宋体" w:eastAsia="宋体" w:cs="宋体"/>
          <w:color w:val="000000"/>
          <w:sz w:val="28"/>
          <w:szCs w:val="28"/>
          <w:shd w:val="clear" w:color="auto" w:fill="FFFFFF"/>
        </w:rPr>
        <w:t>未按约定使用土地及地上附着物或合同终止后拖延搬迁等，均作乙方根本违约处理，届时甲方有权单方解除合同、收回土地及地上附着物，并没收乙方合同履约保证金及追究乙方赔偿责任。</w:t>
      </w:r>
    </w:p>
    <w:p w14:paraId="1A913220">
      <w:pPr>
        <w:pStyle w:val="5"/>
        <w:shd w:val="clear" w:color="auto" w:fill="FFFFFF"/>
        <w:spacing w:before="0" w:beforeAutospacing="0" w:after="0" w:afterAutospacing="0"/>
        <w:ind w:firstLine="56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第十</w:t>
      </w:r>
      <w:r>
        <w:rPr>
          <w:rFonts w:hint="eastAsia" w:ascii="宋体" w:hAnsi="宋体" w:eastAsia="宋体" w:cs="宋体"/>
          <w:color w:val="000000"/>
          <w:sz w:val="28"/>
          <w:szCs w:val="28"/>
          <w:shd w:val="clear" w:color="auto" w:fill="FFFFFF"/>
          <w:lang w:val="en-US" w:eastAsia="zh-CN"/>
        </w:rPr>
        <w:t>五</w:t>
      </w:r>
      <w:r>
        <w:rPr>
          <w:rFonts w:hint="eastAsia" w:ascii="宋体" w:hAnsi="宋体" w:eastAsia="宋体" w:cs="宋体"/>
          <w:color w:val="000000"/>
          <w:sz w:val="28"/>
          <w:szCs w:val="28"/>
          <w:shd w:val="clear" w:color="auto" w:fill="FFFFFF"/>
        </w:rPr>
        <w:t>条：如乙方在合同期满后需要继续经营该出租土地及地上附着物，必须在合同期满前</w:t>
      </w:r>
      <w:r>
        <w:rPr>
          <w:rFonts w:hint="eastAsia" w:ascii="宋体" w:hAnsi="宋体" w:eastAsia="宋体" w:cs="宋体"/>
          <w:color w:val="000000"/>
          <w:sz w:val="28"/>
          <w:szCs w:val="28"/>
          <w:shd w:val="clear" w:color="auto" w:fill="FFFFFF"/>
          <w:lang w:val="en-US" w:eastAsia="zh-CN"/>
        </w:rPr>
        <w:t>180</w:t>
      </w:r>
      <w:r>
        <w:rPr>
          <w:rFonts w:hint="eastAsia" w:ascii="宋体" w:hAnsi="宋体" w:eastAsia="宋体" w:cs="宋体"/>
          <w:color w:val="000000"/>
          <w:sz w:val="28"/>
          <w:szCs w:val="28"/>
          <w:shd w:val="clear" w:color="auto" w:fill="FFFFFF"/>
        </w:rPr>
        <w:t>日内书面向甲方提出申请。如乙方不再继续经营的，必须在合同期满前</w:t>
      </w:r>
      <w:r>
        <w:rPr>
          <w:rFonts w:hint="eastAsia" w:ascii="宋体" w:hAnsi="宋体" w:eastAsia="宋体" w:cs="宋体"/>
          <w:color w:val="000000"/>
          <w:sz w:val="28"/>
          <w:szCs w:val="28"/>
          <w:shd w:val="clear" w:color="auto" w:fill="FFFFFF"/>
          <w:lang w:val="en-US" w:eastAsia="zh-CN"/>
        </w:rPr>
        <w:t>180</w:t>
      </w:r>
      <w:r>
        <w:rPr>
          <w:rFonts w:hint="eastAsia" w:ascii="宋体" w:hAnsi="宋体" w:eastAsia="宋体" w:cs="宋体"/>
          <w:color w:val="000000"/>
          <w:sz w:val="28"/>
          <w:szCs w:val="28"/>
          <w:shd w:val="clear" w:color="auto" w:fill="FFFFFF"/>
        </w:rPr>
        <w:t>日内书面通知甲方，并在合同期满后</w:t>
      </w:r>
      <w:r>
        <w:rPr>
          <w:rFonts w:hint="eastAsia" w:ascii="宋体" w:hAnsi="宋体" w:eastAsia="宋体" w:cs="宋体"/>
          <w:color w:val="000000"/>
          <w:sz w:val="28"/>
          <w:szCs w:val="28"/>
          <w:shd w:val="clear" w:color="auto" w:fill="FFFFFF"/>
          <w:lang w:val="en-US" w:eastAsia="zh-CN"/>
        </w:rPr>
        <w:t>1</w:t>
      </w:r>
      <w:r>
        <w:rPr>
          <w:rFonts w:hint="eastAsia" w:ascii="宋体" w:hAnsi="宋体" w:eastAsia="宋体" w:cs="宋体"/>
          <w:color w:val="000000"/>
          <w:sz w:val="28"/>
          <w:szCs w:val="28"/>
          <w:shd w:val="clear" w:color="auto" w:fill="FFFFFF"/>
        </w:rPr>
        <w:t xml:space="preserve">日内将原出租的土地及地上附着物交还给甲方。 </w:t>
      </w:r>
    </w:p>
    <w:p w14:paraId="7F983568">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第十</w:t>
      </w:r>
      <w:r>
        <w:rPr>
          <w:rFonts w:hint="eastAsia" w:ascii="宋体" w:hAnsi="宋体" w:eastAsia="宋体" w:cs="宋体"/>
          <w:color w:val="000000"/>
          <w:sz w:val="28"/>
          <w:szCs w:val="28"/>
          <w:shd w:val="clear" w:color="auto" w:fill="FFFFFF"/>
          <w:lang w:val="en-US" w:eastAsia="zh-CN"/>
        </w:rPr>
        <w:t>六</w:t>
      </w:r>
      <w:r>
        <w:rPr>
          <w:rFonts w:hint="eastAsia" w:ascii="宋体" w:hAnsi="宋体" w:eastAsia="宋体" w:cs="宋体"/>
          <w:color w:val="000000"/>
          <w:sz w:val="28"/>
          <w:szCs w:val="28"/>
          <w:shd w:val="clear" w:color="auto" w:fill="FFFFFF"/>
        </w:rPr>
        <w:t>条：本合同生效后，任何一方违约，守约方为维护权益，向违约方追偿，所支付的一切费用，包括但不限于诉讼费、律师费、公证费、鉴定费等等，全部由违约方承担。</w:t>
      </w:r>
    </w:p>
    <w:p w14:paraId="55817073">
      <w:pPr>
        <w:pStyle w:val="5"/>
        <w:shd w:val="clear" w:color="auto" w:fill="FFFFFF"/>
        <w:spacing w:before="0" w:beforeAutospacing="0" w:after="0" w:afterAutospacing="0"/>
        <w:ind w:firstLine="56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第十</w:t>
      </w:r>
      <w:r>
        <w:rPr>
          <w:rFonts w:hint="eastAsia" w:ascii="宋体" w:hAnsi="宋体" w:eastAsia="宋体" w:cs="宋体"/>
          <w:color w:val="000000"/>
          <w:sz w:val="28"/>
          <w:szCs w:val="28"/>
          <w:shd w:val="clear" w:color="auto" w:fill="FFFFFF"/>
          <w:lang w:val="en-US" w:eastAsia="zh-CN"/>
        </w:rPr>
        <w:t>七</w:t>
      </w:r>
      <w:r>
        <w:rPr>
          <w:rFonts w:hint="eastAsia" w:ascii="宋体" w:hAnsi="宋体" w:eastAsia="宋体" w:cs="宋体"/>
          <w:color w:val="000000"/>
          <w:sz w:val="28"/>
          <w:szCs w:val="28"/>
          <w:shd w:val="clear" w:color="auto" w:fill="FFFFFF"/>
        </w:rPr>
        <w:t>条：本合同如有未尽事宜，甲乙双方可协商补充，补充部分与本合同具有同等法律效力。如发生纠纷，双方应本着平等互利、等价有偿的原则协商解决，若协商无法一致，可到甲方所在地法院裁决。</w:t>
      </w:r>
    </w:p>
    <w:p w14:paraId="507A49B9">
      <w:pPr>
        <w:spacing w:line="440" w:lineRule="exact"/>
        <w:ind w:firstLine="700" w:firstLineChars="25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第十</w:t>
      </w:r>
      <w:r>
        <w:rPr>
          <w:rFonts w:hint="eastAsia" w:ascii="宋体" w:hAnsi="宋体" w:eastAsia="宋体" w:cs="宋体"/>
          <w:color w:val="000000"/>
          <w:sz w:val="28"/>
          <w:szCs w:val="28"/>
          <w:shd w:val="clear" w:color="auto" w:fill="FFFFFF"/>
          <w:lang w:val="en-US" w:eastAsia="zh-CN"/>
        </w:rPr>
        <w:t>八</w:t>
      </w:r>
      <w:r>
        <w:rPr>
          <w:rFonts w:hint="eastAsia" w:ascii="宋体" w:hAnsi="宋体" w:eastAsia="宋体" w:cs="宋体"/>
          <w:color w:val="000000"/>
          <w:sz w:val="28"/>
          <w:szCs w:val="28"/>
          <w:shd w:val="clear" w:color="auto" w:fill="FFFFFF"/>
        </w:rPr>
        <w:t>条：本合同双方签字后生效，期满履约完毕后自然失效。合同一式</w:t>
      </w:r>
      <w:r>
        <w:rPr>
          <w:rFonts w:hint="eastAsia" w:ascii="宋体" w:hAnsi="宋体" w:cs="宋体"/>
          <w:color w:val="000000"/>
          <w:sz w:val="28"/>
          <w:szCs w:val="28"/>
          <w:shd w:val="clear" w:color="auto" w:fill="FFFFFF"/>
          <w:lang w:val="en-US" w:eastAsia="zh-CN"/>
        </w:rPr>
        <w:t>五</w:t>
      </w:r>
      <w:r>
        <w:rPr>
          <w:rFonts w:hint="eastAsia" w:ascii="宋体" w:hAnsi="宋体" w:eastAsia="宋体" w:cs="宋体"/>
          <w:color w:val="000000"/>
          <w:sz w:val="28"/>
          <w:szCs w:val="28"/>
          <w:shd w:val="clear" w:color="auto" w:fill="FFFFFF"/>
        </w:rPr>
        <w:t>份，甲、乙双方各执一份，石楼镇农村财务结算中心一份，石楼镇农村集体资产资源管理交易中心一份，</w:t>
      </w:r>
      <w:r>
        <w:rPr>
          <w:rFonts w:hint="eastAsia" w:ascii="宋体" w:hAnsi="宋体" w:cs="宋体"/>
          <w:sz w:val="28"/>
          <w:szCs w:val="28"/>
          <w:highlight w:val="none"/>
        </w:rPr>
        <w:t>广州市番禺区农村集体资产交易管理中心</w:t>
      </w:r>
      <w:r>
        <w:rPr>
          <w:rFonts w:hint="eastAsia" w:ascii="宋体" w:hAnsi="宋体" w:cs="宋体"/>
          <w:sz w:val="28"/>
          <w:szCs w:val="28"/>
          <w:highlight w:val="none"/>
          <w:lang w:val="en-US" w:eastAsia="zh-CN"/>
        </w:rPr>
        <w:t>一份，</w:t>
      </w:r>
      <w:r>
        <w:rPr>
          <w:rFonts w:hint="eastAsia" w:ascii="宋体" w:hAnsi="宋体" w:eastAsia="宋体" w:cs="宋体"/>
          <w:color w:val="000000"/>
          <w:sz w:val="28"/>
          <w:szCs w:val="28"/>
          <w:shd w:val="clear" w:color="auto" w:fill="FFFFFF"/>
        </w:rPr>
        <w:t>具有同等法律效力。</w:t>
      </w:r>
    </w:p>
    <w:p w14:paraId="72ED5433">
      <w:pPr>
        <w:pStyle w:val="5"/>
        <w:shd w:val="clear" w:color="auto" w:fill="FFFFFF"/>
        <w:spacing w:before="0" w:beforeAutospacing="0" w:after="0" w:afterAutospacing="0"/>
        <w:ind w:firstLine="56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附件：</w:t>
      </w:r>
    </w:p>
    <w:tbl>
      <w:tblPr>
        <w:tblStyle w:val="7"/>
        <w:tblpPr w:leftFromText="180" w:rightFromText="180" w:vertAnchor="text" w:horzAnchor="page" w:tblpX="1832" w:tblpY="443"/>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3545"/>
        <w:gridCol w:w="1360"/>
        <w:gridCol w:w="1335"/>
        <w:gridCol w:w="1135"/>
      </w:tblGrid>
      <w:tr w14:paraId="2269B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AA2C5E">
            <w:pPr>
              <w:pStyle w:val="9"/>
              <w:spacing w:before="137" w:beforeLines="0" w:afterLines="0" w:line="360" w:lineRule="auto"/>
              <w:ind w:left="0" w:leftChars="0" w:right="187" w:firstLine="0" w:firstLineChars="0"/>
              <w:jc w:val="left"/>
              <w:rPr>
                <w:rFonts w:hint="eastAsia" w:ascii="宋体" w:hAnsi="宋体" w:eastAsia="宋体" w:cs="宋体"/>
                <w:color w:val="auto"/>
                <w:sz w:val="22"/>
                <w:szCs w:val="22"/>
              </w:rPr>
            </w:pPr>
            <w:r>
              <w:rPr>
                <w:rFonts w:hint="eastAsia" w:ascii="宋体" w:hAnsi="宋体" w:eastAsia="宋体" w:cs="宋体"/>
                <w:color w:val="auto"/>
                <w:sz w:val="22"/>
                <w:szCs w:val="22"/>
              </w:rPr>
              <w:t>序号</w:t>
            </w:r>
          </w:p>
        </w:tc>
        <w:tc>
          <w:tcPr>
            <w:tcW w:w="35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F73B32">
            <w:pPr>
              <w:pStyle w:val="9"/>
              <w:spacing w:before="137" w:beforeLines="0" w:afterLines="0" w:line="360" w:lineRule="auto"/>
              <w:ind w:left="0" w:leftChars="0" w:right="1185" w:firstLine="0" w:firstLineChars="0"/>
              <w:jc w:val="left"/>
              <w:rPr>
                <w:rFonts w:hint="eastAsia" w:ascii="宋体" w:hAnsi="宋体" w:eastAsia="宋体" w:cs="宋体"/>
                <w:color w:val="auto"/>
                <w:sz w:val="22"/>
                <w:szCs w:val="22"/>
              </w:rPr>
            </w:pPr>
            <w:r>
              <w:rPr>
                <w:rFonts w:hint="eastAsia" w:ascii="宋体" w:hAnsi="宋体" w:eastAsia="宋体" w:cs="宋体"/>
                <w:color w:val="auto"/>
                <w:sz w:val="22"/>
                <w:szCs w:val="22"/>
              </w:rPr>
              <w:t>附件名称</w:t>
            </w:r>
          </w:p>
        </w:tc>
        <w:tc>
          <w:tcPr>
            <w:tcW w:w="136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71A179">
            <w:pPr>
              <w:pStyle w:val="9"/>
              <w:spacing w:before="137" w:beforeLines="0" w:afterLines="0" w:line="360" w:lineRule="auto"/>
              <w:ind w:left="0" w:leftChars="0" w:firstLine="0" w:firstLineChars="0"/>
              <w:jc w:val="left"/>
              <w:rPr>
                <w:rFonts w:hint="eastAsia" w:ascii="宋体" w:hAnsi="宋体" w:eastAsia="宋体" w:cs="宋体"/>
                <w:color w:val="auto"/>
                <w:sz w:val="22"/>
                <w:szCs w:val="22"/>
              </w:rPr>
            </w:pPr>
            <w:r>
              <w:rPr>
                <w:rFonts w:hint="eastAsia" w:ascii="宋体" w:hAnsi="宋体" w:eastAsia="宋体" w:cs="宋体"/>
                <w:color w:val="auto"/>
                <w:sz w:val="22"/>
                <w:szCs w:val="22"/>
              </w:rPr>
              <w:t>是否具备</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FB987C">
            <w:pPr>
              <w:pStyle w:val="9"/>
              <w:spacing w:before="137" w:beforeLines="0" w:afterLines="0" w:line="360" w:lineRule="auto"/>
              <w:ind w:left="0" w:leftChars="0" w:firstLine="0" w:firstLineChars="0"/>
              <w:jc w:val="left"/>
              <w:rPr>
                <w:rFonts w:hint="eastAsia" w:ascii="宋体" w:hAnsi="宋体" w:eastAsia="宋体" w:cs="宋体"/>
                <w:color w:val="auto"/>
                <w:sz w:val="22"/>
                <w:szCs w:val="22"/>
              </w:rPr>
            </w:pPr>
            <w:r>
              <w:rPr>
                <w:rFonts w:hint="eastAsia" w:ascii="宋体" w:hAnsi="宋体" w:eastAsia="宋体" w:cs="宋体"/>
                <w:color w:val="auto"/>
                <w:sz w:val="22"/>
                <w:szCs w:val="22"/>
              </w:rPr>
              <w:t>页数</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6EC838">
            <w:pPr>
              <w:pStyle w:val="9"/>
              <w:spacing w:before="137" w:beforeLines="0" w:afterLines="0" w:line="360" w:lineRule="auto"/>
              <w:ind w:left="0" w:leftChars="0" w:firstLine="0" w:firstLineChars="0"/>
              <w:jc w:val="left"/>
              <w:rPr>
                <w:rFonts w:hint="eastAsia" w:ascii="宋体" w:hAnsi="宋体" w:eastAsia="宋体" w:cs="宋体"/>
                <w:color w:val="auto"/>
                <w:sz w:val="22"/>
                <w:szCs w:val="22"/>
              </w:rPr>
            </w:pPr>
            <w:r>
              <w:rPr>
                <w:rFonts w:hint="eastAsia" w:ascii="宋体" w:hAnsi="宋体" w:eastAsia="宋体" w:cs="宋体"/>
                <w:color w:val="auto"/>
                <w:sz w:val="22"/>
                <w:szCs w:val="22"/>
              </w:rPr>
              <w:t>备注</w:t>
            </w:r>
          </w:p>
        </w:tc>
      </w:tr>
      <w:tr w14:paraId="1CBB1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54DDB2">
            <w:pPr>
              <w:pStyle w:val="9"/>
              <w:spacing w:before="136" w:beforeLines="0" w:afterLines="0" w:line="360" w:lineRule="auto"/>
              <w:ind w:left="-197" w:leftChars="-94" w:firstLine="668" w:firstLineChars="308"/>
              <w:jc w:val="center"/>
              <w:rPr>
                <w:rFonts w:hint="eastAsia" w:ascii="宋体" w:hAnsi="宋体" w:eastAsia="宋体" w:cs="宋体"/>
                <w:color w:val="auto"/>
                <w:sz w:val="22"/>
                <w:szCs w:val="22"/>
              </w:rPr>
            </w:pPr>
            <w:r>
              <w:rPr>
                <w:rFonts w:hint="eastAsia" w:ascii="宋体" w:hAnsi="宋体" w:eastAsia="宋体" w:cs="宋体"/>
                <w:color w:val="auto"/>
                <w:w w:val="99"/>
                <w:sz w:val="22"/>
                <w:szCs w:val="22"/>
              </w:rPr>
              <w:t>1</w:t>
            </w:r>
          </w:p>
        </w:tc>
        <w:tc>
          <w:tcPr>
            <w:tcW w:w="354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E45CDC">
            <w:pPr>
              <w:pStyle w:val="9"/>
              <w:spacing w:before="136" w:beforeLines="0" w:afterLines="0" w:line="360" w:lineRule="auto"/>
              <w:ind w:left="0" w:leftChars="0" w:firstLine="0" w:firstLineChars="0"/>
              <w:jc w:val="left"/>
              <w:rPr>
                <w:rFonts w:hint="eastAsia" w:ascii="宋体" w:hAnsi="宋体" w:eastAsia="宋体" w:cs="宋体"/>
                <w:color w:val="auto"/>
                <w:sz w:val="22"/>
                <w:szCs w:val="22"/>
              </w:rPr>
            </w:pPr>
            <w:r>
              <w:rPr>
                <w:rFonts w:hint="eastAsia" w:ascii="宋体" w:hAnsi="宋体" w:eastAsia="宋体" w:cs="宋体"/>
                <w:color w:val="auto"/>
                <w:sz w:val="22"/>
                <w:szCs w:val="22"/>
              </w:rPr>
              <w:t>甲方、乙方的证件复印件</w:t>
            </w:r>
          </w:p>
        </w:tc>
        <w:tc>
          <w:tcPr>
            <w:tcW w:w="13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24F0E0">
            <w:pPr>
              <w:pStyle w:val="9"/>
              <w:spacing w:beforeLines="0" w:afterLines="0" w:line="360" w:lineRule="auto"/>
              <w:ind w:left="-197" w:leftChars="-94" w:firstLine="677" w:firstLineChars="308"/>
              <w:jc w:val="both"/>
              <w:rPr>
                <w:rFonts w:hint="eastAsia" w:ascii="宋体" w:hAnsi="宋体" w:eastAsia="宋体" w:cs="宋体"/>
                <w:color w:val="auto"/>
                <w:sz w:val="22"/>
                <w:szCs w:val="22"/>
                <w:lang w:eastAsia="zh-CN"/>
              </w:rPr>
            </w:pPr>
            <w:r>
              <w:rPr>
                <w:rFonts w:hint="eastAsia" w:cs="宋体"/>
                <w:color w:val="auto"/>
                <w:sz w:val="22"/>
                <w:szCs w:val="22"/>
                <w:lang w:eastAsia="zh-CN"/>
              </w:rPr>
              <w:t>是</w:t>
            </w:r>
          </w:p>
        </w:tc>
        <w:tc>
          <w:tcPr>
            <w:tcW w:w="13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B75167">
            <w:pPr>
              <w:pStyle w:val="9"/>
              <w:spacing w:beforeLines="0" w:afterLines="0" w:line="360" w:lineRule="auto"/>
              <w:ind w:left="-197" w:leftChars="-94" w:firstLine="677" w:firstLineChars="308"/>
              <w:jc w:val="left"/>
              <w:rPr>
                <w:rFonts w:hint="eastAsia" w:ascii="宋体" w:hAnsi="宋体" w:eastAsia="宋体" w:cs="宋体"/>
                <w:color w:val="auto"/>
                <w:sz w:val="22"/>
                <w:szCs w:val="22"/>
                <w:lang w:val="en-US" w:eastAsia="zh-CN"/>
              </w:rPr>
            </w:pPr>
            <w:r>
              <w:rPr>
                <w:rFonts w:hint="eastAsia" w:cs="宋体"/>
                <w:color w:val="auto"/>
                <w:sz w:val="22"/>
                <w:szCs w:val="22"/>
                <w:lang w:val="en-US" w:eastAsia="zh-CN"/>
              </w:rPr>
              <w:t>1</w:t>
            </w:r>
          </w:p>
        </w:tc>
        <w:tc>
          <w:tcPr>
            <w:tcW w:w="11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617404">
            <w:pPr>
              <w:pStyle w:val="9"/>
              <w:spacing w:beforeLines="0" w:afterLines="0" w:line="360" w:lineRule="auto"/>
              <w:ind w:left="-197" w:leftChars="-94" w:firstLine="677" w:firstLineChars="308"/>
              <w:jc w:val="left"/>
              <w:rPr>
                <w:rFonts w:hint="eastAsia" w:ascii="宋体" w:hAnsi="宋体" w:eastAsia="宋体" w:cs="宋体"/>
                <w:color w:val="auto"/>
                <w:sz w:val="22"/>
                <w:szCs w:val="22"/>
              </w:rPr>
            </w:pPr>
          </w:p>
        </w:tc>
      </w:tr>
      <w:tr w14:paraId="4A86B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994" w:type="dxa"/>
            <w:tcBorders>
              <w:top w:val="single" w:color="000000" w:sz="4" w:space="0"/>
              <w:left w:val="single" w:color="000000" w:sz="4" w:space="0"/>
              <w:bottom w:val="single" w:color="auto" w:sz="4" w:space="0"/>
              <w:right w:val="single" w:color="000000" w:sz="4" w:space="0"/>
              <w:tl2br w:val="nil"/>
              <w:tr2bl w:val="nil"/>
            </w:tcBorders>
            <w:noWrap w:val="0"/>
            <w:vAlign w:val="top"/>
          </w:tcPr>
          <w:p w14:paraId="1ADCE1E3">
            <w:pPr>
              <w:pStyle w:val="9"/>
              <w:spacing w:before="136" w:beforeLines="0" w:afterLines="0" w:line="360" w:lineRule="auto"/>
              <w:ind w:left="-197" w:leftChars="-94" w:firstLine="668" w:firstLineChars="308"/>
              <w:jc w:val="center"/>
              <w:rPr>
                <w:rFonts w:hint="eastAsia" w:ascii="宋体" w:hAnsi="宋体" w:eastAsia="宋体" w:cs="宋体"/>
                <w:color w:val="auto"/>
                <w:sz w:val="22"/>
                <w:szCs w:val="22"/>
              </w:rPr>
            </w:pPr>
            <w:r>
              <w:rPr>
                <w:rFonts w:hint="eastAsia" w:ascii="宋体" w:hAnsi="宋体" w:eastAsia="宋体" w:cs="宋体"/>
                <w:color w:val="auto"/>
                <w:w w:val="99"/>
                <w:sz w:val="22"/>
                <w:szCs w:val="22"/>
              </w:rPr>
              <w:t>2</w:t>
            </w:r>
          </w:p>
        </w:tc>
        <w:tc>
          <w:tcPr>
            <w:tcW w:w="3545" w:type="dxa"/>
            <w:tcBorders>
              <w:top w:val="single" w:color="000000" w:sz="4" w:space="0"/>
              <w:left w:val="single" w:color="000000" w:sz="4" w:space="0"/>
              <w:bottom w:val="single" w:color="auto" w:sz="4" w:space="0"/>
              <w:right w:val="single" w:color="000000" w:sz="4" w:space="0"/>
              <w:tl2br w:val="nil"/>
              <w:tr2bl w:val="nil"/>
            </w:tcBorders>
            <w:noWrap w:val="0"/>
            <w:vAlign w:val="top"/>
          </w:tcPr>
          <w:p w14:paraId="4D44BD4F">
            <w:pPr>
              <w:pStyle w:val="9"/>
              <w:spacing w:before="136" w:beforeLines="0" w:afterLines="0" w:line="360" w:lineRule="auto"/>
              <w:ind w:left="0" w:leftChars="0" w:firstLine="0" w:firstLineChars="0"/>
              <w:jc w:val="left"/>
              <w:rPr>
                <w:rFonts w:hint="eastAsia" w:ascii="宋体" w:hAnsi="宋体" w:eastAsia="宋体" w:cs="宋体"/>
                <w:color w:val="auto"/>
                <w:sz w:val="22"/>
                <w:szCs w:val="22"/>
              </w:rPr>
            </w:pPr>
            <w:r>
              <w:rPr>
                <w:rFonts w:hint="eastAsia" w:ascii="宋体" w:hAnsi="宋体" w:eastAsia="宋体" w:cs="宋体"/>
                <w:color w:val="auto"/>
                <w:sz w:val="22"/>
                <w:szCs w:val="22"/>
              </w:rPr>
              <w:t>出租土地四至范围附图</w:t>
            </w:r>
          </w:p>
        </w:tc>
        <w:tc>
          <w:tcPr>
            <w:tcW w:w="1360"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4614DE67">
            <w:pPr>
              <w:pStyle w:val="9"/>
              <w:spacing w:beforeLines="0" w:afterLines="0" w:line="360" w:lineRule="auto"/>
              <w:ind w:left="-197" w:leftChars="-94" w:firstLine="677" w:firstLineChars="308"/>
              <w:jc w:val="both"/>
              <w:rPr>
                <w:rFonts w:hint="eastAsia" w:ascii="宋体" w:hAnsi="宋体" w:eastAsia="宋体" w:cs="宋体"/>
                <w:color w:val="auto"/>
                <w:sz w:val="22"/>
                <w:szCs w:val="22"/>
                <w:lang w:eastAsia="zh-CN"/>
              </w:rPr>
            </w:pPr>
            <w:r>
              <w:rPr>
                <w:rFonts w:hint="eastAsia" w:cs="宋体"/>
                <w:color w:val="auto"/>
                <w:sz w:val="22"/>
                <w:szCs w:val="22"/>
                <w:lang w:eastAsia="zh-CN"/>
              </w:rPr>
              <w:t>是</w:t>
            </w:r>
          </w:p>
        </w:tc>
        <w:tc>
          <w:tcPr>
            <w:tcW w:w="1335" w:type="dxa"/>
            <w:tcBorders>
              <w:top w:val="single" w:color="000000" w:sz="4" w:space="0"/>
              <w:left w:val="single" w:color="000000" w:sz="4" w:space="0"/>
              <w:bottom w:val="single" w:color="auto" w:sz="4" w:space="0"/>
              <w:right w:val="single" w:color="000000" w:sz="4" w:space="0"/>
              <w:tl2br w:val="nil"/>
              <w:tr2bl w:val="nil"/>
            </w:tcBorders>
            <w:noWrap w:val="0"/>
            <w:vAlign w:val="top"/>
          </w:tcPr>
          <w:p w14:paraId="6D248766">
            <w:pPr>
              <w:pStyle w:val="9"/>
              <w:spacing w:beforeLines="0" w:afterLines="0" w:line="360" w:lineRule="auto"/>
              <w:ind w:left="-197" w:leftChars="-94" w:firstLine="677" w:firstLineChars="308"/>
              <w:jc w:val="left"/>
              <w:rPr>
                <w:rFonts w:hint="eastAsia" w:ascii="宋体" w:hAnsi="宋体" w:eastAsia="宋体" w:cs="宋体"/>
                <w:color w:val="auto"/>
                <w:sz w:val="22"/>
                <w:szCs w:val="22"/>
                <w:lang w:val="en-US" w:eastAsia="zh-CN"/>
              </w:rPr>
            </w:pPr>
            <w:r>
              <w:rPr>
                <w:rFonts w:hint="eastAsia" w:cs="宋体"/>
                <w:color w:val="auto"/>
                <w:sz w:val="22"/>
                <w:szCs w:val="22"/>
                <w:lang w:val="en-US" w:eastAsia="zh-CN"/>
              </w:rPr>
              <w:t>2</w:t>
            </w:r>
          </w:p>
        </w:tc>
        <w:tc>
          <w:tcPr>
            <w:tcW w:w="1135" w:type="dxa"/>
            <w:tcBorders>
              <w:top w:val="single" w:color="000000" w:sz="4" w:space="0"/>
              <w:left w:val="single" w:color="000000" w:sz="4" w:space="0"/>
              <w:bottom w:val="single" w:color="auto" w:sz="4" w:space="0"/>
              <w:right w:val="single" w:color="000000" w:sz="4" w:space="0"/>
              <w:tl2br w:val="nil"/>
              <w:tr2bl w:val="nil"/>
            </w:tcBorders>
            <w:noWrap w:val="0"/>
            <w:vAlign w:val="top"/>
          </w:tcPr>
          <w:p w14:paraId="72988356">
            <w:pPr>
              <w:pStyle w:val="9"/>
              <w:spacing w:beforeLines="0" w:afterLines="0" w:line="360" w:lineRule="auto"/>
              <w:ind w:left="-197" w:leftChars="-94" w:firstLine="677" w:firstLineChars="308"/>
              <w:jc w:val="left"/>
              <w:rPr>
                <w:rFonts w:hint="eastAsia" w:ascii="宋体" w:hAnsi="宋体" w:eastAsia="宋体" w:cs="宋体"/>
                <w:color w:val="auto"/>
                <w:sz w:val="22"/>
                <w:szCs w:val="22"/>
              </w:rPr>
            </w:pPr>
          </w:p>
        </w:tc>
      </w:tr>
      <w:tr w14:paraId="4EF1D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Borders>
              <w:top w:val="single" w:color="auto" w:sz="4" w:space="0"/>
              <w:left w:val="single" w:color="auto" w:sz="4" w:space="0"/>
              <w:bottom w:val="single" w:color="auto" w:sz="4" w:space="0"/>
              <w:right w:val="nil"/>
              <w:tl2br w:val="nil"/>
              <w:tr2bl w:val="nil"/>
            </w:tcBorders>
            <w:noWrap w:val="0"/>
            <w:vAlign w:val="top"/>
          </w:tcPr>
          <w:p w14:paraId="504EBF62">
            <w:pPr>
              <w:pStyle w:val="9"/>
              <w:spacing w:beforeLines="0" w:afterLines="0" w:line="360" w:lineRule="auto"/>
              <w:ind w:left="-197" w:leftChars="-94" w:firstLine="677" w:firstLineChars="308"/>
              <w:jc w:val="left"/>
              <w:rPr>
                <w:rFonts w:hint="eastAsia" w:ascii="宋体" w:hAnsi="宋体" w:eastAsia="宋体" w:cs="宋体"/>
                <w:color w:val="auto"/>
                <w:sz w:val="22"/>
                <w:szCs w:val="22"/>
              </w:rPr>
            </w:pPr>
          </w:p>
        </w:tc>
        <w:tc>
          <w:tcPr>
            <w:tcW w:w="3545" w:type="dxa"/>
            <w:tcBorders>
              <w:top w:val="single" w:color="auto" w:sz="4" w:space="0"/>
              <w:left w:val="nil"/>
              <w:bottom w:val="single" w:color="auto" w:sz="4" w:space="0"/>
              <w:right w:val="nil"/>
              <w:tl2br w:val="nil"/>
              <w:tr2bl w:val="nil"/>
            </w:tcBorders>
            <w:noWrap w:val="0"/>
            <w:vAlign w:val="top"/>
          </w:tcPr>
          <w:p w14:paraId="1D5D345D">
            <w:pPr>
              <w:pStyle w:val="9"/>
              <w:spacing w:before="137" w:beforeLines="0" w:afterLines="0" w:line="360" w:lineRule="auto"/>
              <w:ind w:left="-197" w:leftChars="-94" w:firstLine="677" w:firstLineChars="308"/>
              <w:jc w:val="left"/>
              <w:rPr>
                <w:rFonts w:hint="eastAsia" w:ascii="宋体" w:hAnsi="宋体" w:eastAsia="宋体" w:cs="宋体"/>
                <w:color w:val="auto"/>
                <w:sz w:val="22"/>
                <w:szCs w:val="22"/>
              </w:rPr>
            </w:pPr>
            <w:r>
              <w:rPr>
                <w:rFonts w:hint="eastAsia" w:ascii="宋体" w:hAnsi="宋体" w:eastAsia="宋体" w:cs="宋体"/>
                <w:color w:val="auto"/>
                <w:sz w:val="22"/>
                <w:szCs w:val="22"/>
              </w:rPr>
              <w:t>共计</w:t>
            </w:r>
          </w:p>
        </w:tc>
        <w:tc>
          <w:tcPr>
            <w:tcW w:w="1360" w:type="dxa"/>
            <w:tcBorders>
              <w:top w:val="single" w:color="auto" w:sz="4" w:space="0"/>
              <w:left w:val="nil"/>
              <w:bottom w:val="single" w:color="auto" w:sz="4" w:space="0"/>
              <w:right w:val="nil"/>
              <w:tl2br w:val="nil"/>
              <w:tr2bl w:val="nil"/>
            </w:tcBorders>
            <w:noWrap w:val="0"/>
            <w:vAlign w:val="top"/>
          </w:tcPr>
          <w:p w14:paraId="57BB4D69">
            <w:pPr>
              <w:pStyle w:val="9"/>
              <w:spacing w:before="137" w:beforeLines="0" w:afterLines="0" w:line="360" w:lineRule="auto"/>
              <w:jc w:val="left"/>
              <w:rPr>
                <w:rFonts w:hint="eastAsia" w:ascii="宋体" w:hAnsi="宋体" w:eastAsia="宋体" w:cs="宋体"/>
                <w:color w:val="auto"/>
                <w:sz w:val="22"/>
                <w:szCs w:val="22"/>
              </w:rPr>
            </w:pPr>
            <w:r>
              <w:rPr>
                <w:rFonts w:hint="eastAsia" w:cs="宋体"/>
                <w:color w:val="auto"/>
                <w:sz w:val="22"/>
                <w:szCs w:val="22"/>
                <w:lang w:val="en-US" w:eastAsia="zh-CN"/>
              </w:rPr>
              <w:t>3</w:t>
            </w:r>
            <w:r>
              <w:rPr>
                <w:rFonts w:hint="eastAsia" w:ascii="宋体" w:hAnsi="宋体" w:eastAsia="宋体" w:cs="宋体"/>
                <w:color w:val="auto"/>
                <w:sz w:val="22"/>
                <w:szCs w:val="22"/>
              </w:rPr>
              <w:t>份，</w:t>
            </w:r>
          </w:p>
        </w:tc>
        <w:tc>
          <w:tcPr>
            <w:tcW w:w="1335" w:type="dxa"/>
            <w:tcBorders>
              <w:top w:val="single" w:color="auto" w:sz="4" w:space="0"/>
              <w:left w:val="nil"/>
              <w:bottom w:val="single" w:color="auto" w:sz="4" w:space="0"/>
              <w:right w:val="nil"/>
              <w:tl2br w:val="nil"/>
              <w:tr2bl w:val="nil"/>
            </w:tcBorders>
            <w:noWrap w:val="0"/>
            <w:vAlign w:val="top"/>
          </w:tcPr>
          <w:p w14:paraId="4FB46A7E">
            <w:pPr>
              <w:pStyle w:val="9"/>
              <w:spacing w:before="137" w:beforeLines="0" w:afterLines="0" w:line="360" w:lineRule="auto"/>
              <w:jc w:val="left"/>
              <w:rPr>
                <w:rFonts w:hint="eastAsia" w:ascii="宋体" w:hAnsi="宋体" w:eastAsia="宋体" w:cs="宋体"/>
                <w:color w:val="auto"/>
                <w:sz w:val="22"/>
                <w:szCs w:val="22"/>
              </w:rPr>
            </w:pPr>
            <w:r>
              <w:rPr>
                <w:rFonts w:hint="eastAsia" w:cs="宋体"/>
                <w:color w:val="auto"/>
                <w:sz w:val="22"/>
                <w:szCs w:val="22"/>
                <w:lang w:val="en-US" w:eastAsia="zh-CN"/>
              </w:rPr>
              <w:t>3</w:t>
            </w:r>
            <w:r>
              <w:rPr>
                <w:rFonts w:hint="eastAsia" w:ascii="宋体" w:hAnsi="宋体" w:eastAsia="宋体" w:cs="宋体"/>
                <w:color w:val="auto"/>
                <w:sz w:val="22"/>
                <w:szCs w:val="22"/>
              </w:rPr>
              <w:t>页。</w:t>
            </w:r>
          </w:p>
        </w:tc>
        <w:tc>
          <w:tcPr>
            <w:tcW w:w="1135" w:type="dxa"/>
            <w:tcBorders>
              <w:top w:val="single" w:color="auto" w:sz="4" w:space="0"/>
              <w:left w:val="nil"/>
              <w:bottom w:val="single" w:color="auto" w:sz="4" w:space="0"/>
              <w:right w:val="single" w:color="auto" w:sz="4" w:space="0"/>
              <w:tl2br w:val="nil"/>
              <w:tr2bl w:val="nil"/>
            </w:tcBorders>
            <w:noWrap w:val="0"/>
            <w:vAlign w:val="top"/>
          </w:tcPr>
          <w:p w14:paraId="78F21B5C">
            <w:pPr>
              <w:pStyle w:val="9"/>
              <w:spacing w:beforeLines="0" w:afterLines="0" w:line="360" w:lineRule="auto"/>
              <w:ind w:left="-197" w:leftChars="-94" w:firstLine="677" w:firstLineChars="308"/>
              <w:jc w:val="left"/>
              <w:rPr>
                <w:rFonts w:hint="eastAsia" w:ascii="宋体" w:hAnsi="宋体" w:eastAsia="宋体" w:cs="宋体"/>
                <w:color w:val="auto"/>
                <w:sz w:val="22"/>
                <w:szCs w:val="22"/>
              </w:rPr>
            </w:pPr>
          </w:p>
        </w:tc>
      </w:tr>
    </w:tbl>
    <w:p w14:paraId="0B682211">
      <w:pPr>
        <w:pStyle w:val="5"/>
        <w:shd w:val="clear" w:color="auto" w:fill="FFFFFF"/>
        <w:spacing w:before="0" w:beforeAutospacing="0" w:after="0" w:afterAutospacing="0"/>
        <w:rPr>
          <w:rFonts w:hint="eastAsia" w:ascii="宋体" w:hAnsi="宋体" w:eastAsia="宋体" w:cs="宋体"/>
          <w:color w:val="000000"/>
          <w:sz w:val="28"/>
          <w:szCs w:val="28"/>
        </w:rPr>
      </w:pPr>
      <w:r>
        <w:rPr>
          <w:rFonts w:hint="eastAsia" w:ascii="宋体" w:hAnsi="宋体" w:eastAsia="宋体" w:cs="宋体"/>
          <w:color w:val="000000"/>
          <w:sz w:val="28"/>
          <w:szCs w:val="28"/>
          <w:shd w:val="clear" w:color="auto" w:fill="FFFFFF"/>
        </w:rPr>
        <w:t>出租方：广州市番禺区石楼镇</w:t>
      </w:r>
      <w:r>
        <w:rPr>
          <w:rFonts w:hint="eastAsia" w:ascii="宋体" w:hAnsi="宋体" w:eastAsia="宋体" w:cs="宋体"/>
          <w:color w:val="000000"/>
          <w:sz w:val="28"/>
          <w:szCs w:val="28"/>
          <w:shd w:val="clear" w:color="auto" w:fill="FFFFFF"/>
          <w:lang w:val="en-US" w:eastAsia="zh-CN"/>
        </w:rPr>
        <w:t>官桥</w:t>
      </w:r>
      <w:r>
        <w:rPr>
          <w:rFonts w:hint="eastAsia" w:ascii="宋体" w:hAnsi="宋体" w:eastAsia="宋体" w:cs="宋体"/>
          <w:color w:val="000000"/>
          <w:sz w:val="28"/>
          <w:szCs w:val="28"/>
          <w:shd w:val="clear" w:color="auto" w:fill="FFFFFF"/>
        </w:rPr>
        <w:t>村股份合作经济社</w:t>
      </w:r>
    </w:p>
    <w:p w14:paraId="4509BA24">
      <w:pPr>
        <w:pStyle w:val="5"/>
        <w:shd w:val="clear" w:color="auto" w:fill="FFFFFF"/>
        <w:spacing w:before="0" w:beforeAutospacing="0" w:after="0" w:afterAutospacing="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法定代表人：</w:t>
      </w:r>
    </w:p>
    <w:p w14:paraId="7E6F41A2">
      <w:pPr>
        <w:pStyle w:val="5"/>
        <w:shd w:val="clear" w:color="auto" w:fill="FFFFFF"/>
        <w:spacing w:before="0" w:beforeAutospacing="0" w:after="0" w:afterAutospacing="0"/>
        <w:rPr>
          <w:rFonts w:hint="eastAsia" w:ascii="宋体" w:hAnsi="宋体" w:eastAsia="宋体" w:cs="宋体"/>
          <w:color w:val="000000"/>
          <w:sz w:val="28"/>
          <w:szCs w:val="28"/>
          <w:shd w:val="clear" w:color="auto" w:fill="FFFFFF"/>
        </w:rPr>
      </w:pPr>
    </w:p>
    <w:p w14:paraId="70C0A9D7">
      <w:pPr>
        <w:pStyle w:val="5"/>
        <w:shd w:val="clear" w:color="auto" w:fill="FFFFFF"/>
        <w:spacing w:before="0" w:beforeAutospacing="0" w:after="0" w:afterAutospacing="0"/>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承租方：</w:t>
      </w:r>
    </w:p>
    <w:p w14:paraId="61E77512">
      <w:pPr>
        <w:pStyle w:val="5"/>
        <w:shd w:val="clear" w:color="auto" w:fill="FFFFFF"/>
        <w:spacing w:before="0" w:beforeAutospacing="0" w:after="0" w:afterAutospacing="0"/>
        <w:ind w:firstLine="840" w:firstLineChars="300"/>
      </w:pPr>
      <w:r>
        <w:rPr>
          <w:rFonts w:hint="eastAsia" w:ascii="宋体" w:hAnsi="宋体" w:eastAsia="宋体" w:cs="宋体"/>
          <w:color w:val="000000"/>
          <w:sz w:val="28"/>
          <w:szCs w:val="28"/>
          <w:shd w:val="clear" w:color="auto" w:fill="FFFFFF"/>
        </w:rPr>
        <w:t>年</w:t>
      </w: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月</w:t>
      </w: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日</w:t>
      </w:r>
    </w:p>
    <w:p w14:paraId="18AB04CB"/>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2393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C75EAA">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9C75EA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603E5"/>
    <w:multiLevelType w:val="singleLevel"/>
    <w:tmpl w:val="BFF603E5"/>
    <w:lvl w:ilvl="0" w:tentative="0">
      <w:start w:val="1"/>
      <w:numFmt w:val="decimal"/>
      <w:suff w:val="nothing"/>
      <w:lvlText w:val="%1、"/>
      <w:lvlJc w:val="left"/>
    </w:lvl>
  </w:abstractNum>
  <w:abstractNum w:abstractNumId="1">
    <w:nsid w:val="C3B61CC5"/>
    <w:multiLevelType w:val="singleLevel"/>
    <w:tmpl w:val="C3B61CC5"/>
    <w:lvl w:ilvl="0" w:tentative="0">
      <w:start w:val="4"/>
      <w:numFmt w:val="decimal"/>
      <w:suff w:val="nothing"/>
      <w:lvlText w:val="%1、"/>
      <w:lvlJc w:val="left"/>
      <w:pPr>
        <w:ind w:left="600" w:firstLine="0"/>
      </w:pPr>
    </w:lvl>
  </w:abstractNum>
  <w:abstractNum w:abstractNumId="2">
    <w:nsid w:val="F2205E95"/>
    <w:multiLevelType w:val="singleLevel"/>
    <w:tmpl w:val="F2205E95"/>
    <w:lvl w:ilvl="0" w:tentative="0">
      <w:start w:val="1"/>
      <w:numFmt w:val="chineseCounting"/>
      <w:suff w:val="nothing"/>
      <w:lvlText w:val="%1、"/>
      <w:lvlJc w:val="left"/>
      <w:pPr>
        <w:ind w:left="70"/>
      </w:pPr>
      <w:rPr>
        <w:rFonts w:hint="eastAsia"/>
        <w:b/>
        <w:bC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8939AB"/>
    <w:rsid w:val="5B9B68C3"/>
    <w:rsid w:val="60B63FD3"/>
    <w:rsid w:val="7B566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99"/>
    <w:pPr>
      <w:tabs>
        <w:tab w:val="center" w:pos="4153"/>
        <w:tab w:val="right" w:pos="8306"/>
      </w:tabs>
      <w:snapToGrid w:val="0"/>
      <w:jc w:val="left"/>
    </w:pPr>
    <w:rPr>
      <w:sz w:val="18"/>
    </w:rPr>
  </w:style>
  <w:style w:type="paragraph" w:styleId="5">
    <w:name w:val="Normal (Web)"/>
    <w:basedOn w:val="1"/>
    <w:unhideWhenUsed/>
    <w:qFormat/>
    <w:uiPriority w:val="99"/>
    <w:pPr>
      <w:spacing w:before="100" w:beforeAutospacing="1" w:after="100" w:afterAutospacing="1"/>
      <w:jc w:val="left"/>
    </w:pPr>
    <w:rPr>
      <w:rFonts w:hint="eastAsia"/>
      <w:kern w:val="0"/>
      <w:sz w:val="24"/>
      <w:szCs w:val="24"/>
      <w:lang w:val="en-US" w:eastAsia="zh-CN"/>
    </w:rPr>
  </w:style>
  <w:style w:type="paragraph" w:styleId="6">
    <w:name w:val="Body Text First Indent"/>
    <w:basedOn w:val="3"/>
    <w:qFormat/>
    <w:uiPriority w:val="0"/>
    <w:pPr>
      <w:ind w:firstLine="420" w:firstLineChars="100"/>
    </w:pPr>
  </w:style>
  <w:style w:type="paragraph" w:customStyle="1" w:styleId="9">
    <w:name w:val="Table Paragraph"/>
    <w:basedOn w:val="1"/>
    <w:unhideWhenUsed/>
    <w:qFormat/>
    <w:uiPriority w:val="1"/>
    <w:pPr>
      <w:spacing w:beforeLines="0" w:afterLines="0"/>
    </w:pPr>
    <w:rPr>
      <w:rFonts w:hint="eastAsia" w:ascii="宋体" w:hAnsi="宋体"/>
      <w:sz w:val="21"/>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8562</Words>
  <Characters>8943</Characters>
  <Lines>0</Lines>
  <Paragraphs>0</Paragraphs>
  <TotalTime>10</TotalTime>
  <ScaleCrop>false</ScaleCrop>
  <LinksUpToDate>false</LinksUpToDate>
  <CharactersWithSpaces>9112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2025-12-15T03:19:00Z</dcterms:created>
  <dc:creator>User</dc:creator>
  <cp:lastModifiedBy>瑶</cp:lastModifiedBy>
  <dcterms:modified xsi:type="dcterms:W3CDTF">2026-03-23T07:30:44Z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eyJoZGlkIjoiMzA4Mzg3NTJmM2NmNTk5NWY1OTlkYzk4ZmY3NzI5MjkiLCJ1c2VySWQiOiI2NjgxOTYxNDQifQ==</vt:lpwstr>
  </property>
  <property fmtid="{D5CDD505-2E9C-101B-9397-08002B2CF9AE}" pid="4" name="ICV">
    <vt:lpwstr>BFECC14A3BD54CD0BAB40F6667EAB1E3_12</vt:lpwstr>
  </property>
</Properties>
</file>